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F98" w:rsidRDefault="00B84F98" w:rsidP="0063508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63508E">
        <w:rPr>
          <w:rFonts w:ascii="Times New Roman" w:hAnsi="Times New Roman"/>
          <w:b/>
          <w:sz w:val="28"/>
          <w:szCs w:val="28"/>
          <w:lang w:val="uk-UA"/>
        </w:rPr>
        <w:t xml:space="preserve">Форма паспорту оцінки регуляторного </w:t>
      </w:r>
      <w:proofErr w:type="spellStart"/>
      <w:r w:rsidRPr="0063508E">
        <w:rPr>
          <w:rFonts w:ascii="Times New Roman" w:hAnsi="Times New Roman"/>
          <w:b/>
          <w:sz w:val="28"/>
          <w:szCs w:val="28"/>
          <w:lang w:val="uk-UA"/>
        </w:rPr>
        <w:t>акта</w:t>
      </w:r>
      <w:proofErr w:type="spellEnd"/>
    </w:p>
    <w:p w:rsidR="0063508E" w:rsidRPr="0063508E" w:rsidRDefault="0063508E" w:rsidP="0063508E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uk-UA"/>
        </w:rPr>
      </w:pPr>
    </w:p>
    <w:tbl>
      <w:tblPr>
        <w:tblW w:w="9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713"/>
      </w:tblGrid>
      <w:tr w:rsidR="00B84F98" w:rsidRPr="00F23C73" w:rsidTr="00DE2979">
        <w:tc>
          <w:tcPr>
            <w:tcW w:w="9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BBE" w:rsidRDefault="00D64B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B84F98" w:rsidRPr="00D64BBE" w:rsidRDefault="00D64B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D64BBE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Обухівська міська рада Київської області </w:t>
            </w:r>
          </w:p>
          <w:p w:rsidR="00B84F98" w:rsidRDefault="00B84F98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84F98" w:rsidRPr="00F23C73" w:rsidTr="00DE2979">
        <w:tc>
          <w:tcPr>
            <w:tcW w:w="9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F98" w:rsidRPr="003E5154" w:rsidRDefault="00F23C73" w:rsidP="00F23C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24E9">
              <w:rPr>
                <w:rFonts w:ascii="Times New Roman" w:hAnsi="Times New Roman"/>
                <w:sz w:val="24"/>
                <w:szCs w:val="24"/>
                <w:lang w:val="uk-UA"/>
              </w:rPr>
              <w:t>«Про затвердження Регламенту центру надання адміністративних послуг виконавчого комітету Обухівської міської ради Київської області» від</w:t>
            </w:r>
            <w:r w:rsidRPr="003E51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5" w:history="1">
              <w:r w:rsidRPr="003E5154">
                <w:rPr>
                  <w:rStyle w:val="a6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27.08.2020 №1588-68-</w:t>
              </w:r>
              <w:r w:rsidRPr="003324E9">
                <w:rPr>
                  <w:rStyle w:val="a6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V</w:t>
              </w:r>
              <w:r w:rsidRPr="003324E9">
                <w:rPr>
                  <w:rStyle w:val="a6"/>
                  <w:rFonts w:ascii="Times New Roman" w:hAnsi="Times New Roman"/>
                  <w:color w:val="auto"/>
                  <w:sz w:val="24"/>
                  <w:szCs w:val="24"/>
                  <w:u w:val="none"/>
                  <w:lang w:val="ru-RU"/>
                </w:rPr>
                <w:t>ІІ</w:t>
              </w:r>
            </w:hyperlink>
          </w:p>
        </w:tc>
      </w:tr>
      <w:tr w:rsidR="00B84F98" w:rsidTr="00DE2979">
        <w:tc>
          <w:tcPr>
            <w:tcW w:w="9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F98" w:rsidRDefault="00B84F98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Чи є акт регуляторним</w:t>
            </w:r>
          </w:p>
        </w:tc>
      </w:tr>
      <w:tr w:rsidR="00B84F98" w:rsidTr="00DE297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98" w:rsidRDefault="00B84F98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B84F98" w:rsidRDefault="00B84F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B84F98" w:rsidRDefault="00B84F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B84F98" w:rsidRDefault="00B84F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98" w:rsidRDefault="00B84F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Чи є акт обов’язковими для виконання двома та більше суб’єктами господарювання?</w:t>
            </w:r>
          </w:p>
          <w:p w:rsidR="00B84F98" w:rsidRDefault="00B84F98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F98" w:rsidRDefault="00055BF1" w:rsidP="00055B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Ні</w:t>
            </w:r>
          </w:p>
        </w:tc>
      </w:tr>
      <w:tr w:rsidR="00B84F98" w:rsidTr="00DE297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98" w:rsidRDefault="00B84F98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B84F98" w:rsidRDefault="00B84F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B84F98" w:rsidRDefault="00B84F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98" w:rsidRDefault="00B84F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Чи встановлює акт обов’язкові для виконання вимоги (наприклад, вимірювані параметри, вимоги щодо кваліфікаційного рівня, вимоги щодо зовнішнього вигляду тощо)?</w:t>
            </w:r>
          </w:p>
          <w:p w:rsidR="00B84F98" w:rsidRDefault="00B84F98">
            <w:pPr>
              <w:spacing w:after="0" w:line="240" w:lineRule="auto"/>
              <w:ind w:left="851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F98" w:rsidRPr="00A73BE3" w:rsidRDefault="00A73BE3" w:rsidP="00055B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Так</w:t>
            </w:r>
          </w:p>
        </w:tc>
      </w:tr>
      <w:tr w:rsidR="00B84F98" w:rsidTr="00DE2979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98" w:rsidRDefault="00B84F98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B84F98" w:rsidRDefault="00B84F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B84F98" w:rsidRDefault="00B84F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B84F98" w:rsidRDefault="00B84F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98" w:rsidRDefault="00B84F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Чи визначає акт механізми забезпечення дотримання вимог (обов’язок отримання дозволу, погодження або отримання іншої адміністративної послуги, надання підтверджуючого документу, проведення експертизи, здійснення заходів контролю, подання звітності, тощо)?</w:t>
            </w:r>
          </w:p>
          <w:p w:rsidR="00B84F98" w:rsidRDefault="00B84F98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F98" w:rsidRDefault="00055BF1" w:rsidP="00055B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Ні</w:t>
            </w:r>
          </w:p>
        </w:tc>
      </w:tr>
      <w:tr w:rsidR="00B84F98" w:rsidRPr="003E5154" w:rsidTr="00DE2979">
        <w:trPr>
          <w:trHeight w:val="1413"/>
        </w:trPr>
        <w:tc>
          <w:tcPr>
            <w:tcW w:w="9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F98" w:rsidRDefault="00B84F98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B84F98" w:rsidRDefault="00B84F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Висновок: </w:t>
            </w:r>
          </w:p>
          <w:p w:rsidR="00B84F98" w:rsidRDefault="00B84F98" w:rsidP="004E12AA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акт не є регуляторним та не потребує подальшого аналізу </w:t>
            </w:r>
          </w:p>
          <w:p w:rsidR="00B84F98" w:rsidRDefault="00B84F98">
            <w:pPr>
              <w:pStyle w:val="a5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4F98" w:rsidTr="00DE2979">
        <w:tc>
          <w:tcPr>
            <w:tcW w:w="9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F98" w:rsidRDefault="00B84F98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Рекомендації</w:t>
            </w:r>
          </w:p>
        </w:tc>
      </w:tr>
      <w:tr w:rsidR="00B84F98" w:rsidRPr="003E5154" w:rsidTr="00DE2979">
        <w:tc>
          <w:tcPr>
            <w:tcW w:w="9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F98" w:rsidRDefault="00B84F98">
            <w:pPr>
              <w:pStyle w:val="a5"/>
              <w:spacing w:after="0" w:line="240" w:lineRule="auto"/>
              <w:ind w:left="1080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Повністю визнати таким, що втратив чинність</w:t>
            </w:r>
            <w:r>
              <w:rPr>
                <w:rFonts w:ascii="Times New Roman" w:hAnsi="Times New Roman"/>
                <w:iCs/>
                <w:sz w:val="24"/>
                <w:szCs w:val="24"/>
                <w:u w:val="single"/>
              </w:rPr>
              <w:t>.</w:t>
            </w:r>
          </w:p>
        </w:tc>
      </w:tr>
      <w:tr w:rsidR="00B84F98" w:rsidRPr="003E5154" w:rsidTr="00DE2979">
        <w:tc>
          <w:tcPr>
            <w:tcW w:w="9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BE3" w:rsidRPr="00A73BE3" w:rsidRDefault="00B84F98" w:rsidP="00A73BE3">
            <w:pPr>
              <w:spacing w:after="0" w:line="240" w:lineRule="auto"/>
              <w:jc w:val="both"/>
              <w:rPr>
                <w:rFonts w:ascii="Times New Roman" w:hAnsi="Times New Roman"/>
                <w:lang w:val="uk-UA"/>
              </w:rPr>
            </w:pPr>
            <w:r w:rsidRPr="009A7C5B">
              <w:rPr>
                <w:rFonts w:ascii="Times New Roman" w:hAnsi="Times New Roman"/>
                <w:b/>
                <w:lang w:val="uk-UA"/>
              </w:rPr>
              <w:t>Обґрунтування</w:t>
            </w:r>
            <w:r w:rsidR="00DE2979" w:rsidRPr="009A7C5B">
              <w:rPr>
                <w:rFonts w:ascii="Times New Roman" w:hAnsi="Times New Roman"/>
                <w:b/>
                <w:lang w:val="uk-UA"/>
              </w:rPr>
              <w:t>:</w:t>
            </w:r>
            <w:r w:rsidR="00A73BE3" w:rsidRPr="00A73BE3">
              <w:rPr>
                <w:rFonts w:ascii="Times New Roman" w:hAnsi="Times New Roman"/>
                <w:lang w:val="uk-UA"/>
              </w:rPr>
              <w:t xml:space="preserve"> Відповідно до пункту 10 статті 12  Закону України "Про адміністративні послуги"</w:t>
            </w:r>
            <w:r w:rsidR="003E5154">
              <w:rPr>
                <w:rFonts w:ascii="Times New Roman" w:hAnsi="Times New Roman"/>
                <w:lang w:val="uk-UA"/>
              </w:rPr>
              <w:t xml:space="preserve"> </w:t>
            </w:r>
            <w:r w:rsidR="00A73BE3" w:rsidRPr="00A73BE3">
              <w:rPr>
                <w:rFonts w:ascii="Times New Roman" w:hAnsi="Times New Roman"/>
                <w:lang w:val="uk-UA"/>
              </w:rPr>
              <w:t>Положення про центр надання адміністративних послуг та його регламент затверджуються органом, який прийняв рішення про утворення центру. Кабінет Міністрів України затверджує </w:t>
            </w:r>
            <w:hyperlink r:id="rId6" w:anchor="n8" w:tgtFrame="_blank" w:history="1">
              <w:r w:rsidR="00A73BE3" w:rsidRPr="00A73BE3">
                <w:rPr>
                  <w:rStyle w:val="a6"/>
                  <w:rFonts w:ascii="Times New Roman" w:hAnsi="Times New Roman"/>
                  <w:color w:val="auto"/>
                  <w:lang w:val="uk-UA"/>
                </w:rPr>
                <w:t>примірне положення про центр надання адміністративних послуг</w:t>
              </w:r>
            </w:hyperlink>
            <w:r w:rsidR="00A73BE3" w:rsidRPr="00A73BE3">
              <w:rPr>
                <w:rFonts w:ascii="Times New Roman" w:hAnsi="Times New Roman"/>
                <w:lang w:val="uk-UA"/>
              </w:rPr>
              <w:t> та його </w:t>
            </w:r>
            <w:hyperlink r:id="rId7" w:anchor="n9" w:tgtFrame="_blank" w:history="1">
              <w:r w:rsidR="00A73BE3" w:rsidRPr="00A73BE3">
                <w:rPr>
                  <w:rStyle w:val="a6"/>
                  <w:rFonts w:ascii="Times New Roman" w:hAnsi="Times New Roman"/>
                  <w:color w:val="auto"/>
                  <w:lang w:val="uk-UA"/>
                </w:rPr>
                <w:t>регламент</w:t>
              </w:r>
            </w:hyperlink>
            <w:r w:rsidR="00A73BE3" w:rsidRPr="00A73BE3">
              <w:rPr>
                <w:rFonts w:ascii="Times New Roman" w:hAnsi="Times New Roman"/>
                <w:lang w:val="uk-UA"/>
              </w:rPr>
              <w:t>.</w:t>
            </w:r>
          </w:p>
          <w:p w:rsidR="00DE2979" w:rsidRPr="00303529" w:rsidRDefault="003E5154" w:rsidP="00303529">
            <w:pPr>
              <w:spacing w:after="0" w:line="240" w:lineRule="auto"/>
              <w:jc w:val="both"/>
              <w:rPr>
                <w:rFonts w:ascii="Times New Roman" w:hAnsi="Times New Roman"/>
                <w:b/>
                <w:u w:val="single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    </w:t>
            </w:r>
            <w:bookmarkStart w:id="0" w:name="_GoBack"/>
            <w:bookmarkEnd w:id="0"/>
            <w:r w:rsidR="00A73BE3" w:rsidRPr="00A73BE3">
              <w:rPr>
                <w:rFonts w:ascii="Times New Roman" w:hAnsi="Times New Roman"/>
                <w:lang w:val="uk-UA"/>
              </w:rPr>
              <w:t xml:space="preserve">Рішення про утворення центру, про затвердження положення про центр надання адміністративних послуг, про затвердження регламенту центру надання адміністративних послуг, а також переліку адміністративних послуг, що надаються через центр надання адміністративних послуг, які прийняті на підставі примірного положення про центр надання адміністративних послуг, примірного регламенту центру надання адміністративних послуг та з урахуванням положень частини сьомої цієї статті, </w:t>
            </w:r>
            <w:r w:rsidR="00A73BE3" w:rsidRPr="009A7C5B">
              <w:rPr>
                <w:rFonts w:ascii="Times New Roman" w:hAnsi="Times New Roman"/>
                <w:b/>
                <w:u w:val="single"/>
                <w:lang w:val="uk-UA"/>
              </w:rPr>
              <w:t>не є регуляторними актами у сфері господарської діяльності та не підлягають державній реєстрації.</w:t>
            </w:r>
          </w:p>
        </w:tc>
      </w:tr>
    </w:tbl>
    <w:p w:rsidR="00B84F98" w:rsidRDefault="00B84F98" w:rsidP="00B84F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B84F98" w:rsidRDefault="00B84F98" w:rsidP="00B84F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sectPr w:rsidR="00B84F98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F4F3A"/>
    <w:multiLevelType w:val="hybridMultilevel"/>
    <w:tmpl w:val="271A6130"/>
    <w:lvl w:ilvl="0" w:tplc="8C38E216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7DA"/>
    <w:rsid w:val="00055BF1"/>
    <w:rsid w:val="0018511D"/>
    <w:rsid w:val="00303529"/>
    <w:rsid w:val="003324E9"/>
    <w:rsid w:val="003E5154"/>
    <w:rsid w:val="003F51BF"/>
    <w:rsid w:val="004B71ED"/>
    <w:rsid w:val="0063508E"/>
    <w:rsid w:val="006857DA"/>
    <w:rsid w:val="006C0B77"/>
    <w:rsid w:val="006E2AD1"/>
    <w:rsid w:val="008242FF"/>
    <w:rsid w:val="00870751"/>
    <w:rsid w:val="00922C48"/>
    <w:rsid w:val="009A7C5B"/>
    <w:rsid w:val="00A73BE3"/>
    <w:rsid w:val="00B375BB"/>
    <w:rsid w:val="00B84F98"/>
    <w:rsid w:val="00B915B7"/>
    <w:rsid w:val="00D64BBE"/>
    <w:rsid w:val="00DE2979"/>
    <w:rsid w:val="00EA59DF"/>
    <w:rsid w:val="00EE4070"/>
    <w:rsid w:val="00F12C76"/>
    <w:rsid w:val="00F2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AAB32"/>
  <w15:chartTrackingRefBased/>
  <w15:docId w15:val="{CDBAB9F7-BB80-483F-B52E-60914C735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4F98"/>
    <w:pPr>
      <w:spacing w:line="25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B84F98"/>
    <w:pPr>
      <w:tabs>
        <w:tab w:val="center" w:pos="4819"/>
        <w:tab w:val="right" w:pos="9639"/>
      </w:tabs>
      <w:spacing w:after="0" w:line="240" w:lineRule="auto"/>
    </w:pPr>
    <w:rPr>
      <w:sz w:val="20"/>
      <w:szCs w:val="20"/>
      <w:lang w:val="uk-UA" w:eastAsia="x-none"/>
    </w:rPr>
  </w:style>
  <w:style w:type="character" w:customStyle="1" w:styleId="a4">
    <w:name w:val="Нижний колонтитул Знак"/>
    <w:basedOn w:val="a0"/>
    <w:link w:val="a3"/>
    <w:uiPriority w:val="99"/>
    <w:semiHidden/>
    <w:rsid w:val="00B84F98"/>
    <w:rPr>
      <w:rFonts w:ascii="Calibri" w:eastAsia="Calibri" w:hAnsi="Calibri" w:cs="Times New Roman"/>
      <w:sz w:val="20"/>
      <w:szCs w:val="20"/>
      <w:lang w:val="uk-UA" w:eastAsia="x-none"/>
    </w:rPr>
  </w:style>
  <w:style w:type="paragraph" w:styleId="a5">
    <w:name w:val="List Paragraph"/>
    <w:basedOn w:val="a"/>
    <w:uiPriority w:val="34"/>
    <w:qFormat/>
    <w:rsid w:val="00B84F98"/>
    <w:pPr>
      <w:spacing w:after="200" w:line="276" w:lineRule="auto"/>
      <w:ind w:left="720"/>
      <w:contextualSpacing/>
    </w:pPr>
    <w:rPr>
      <w:lang w:val="uk-UA"/>
    </w:rPr>
  </w:style>
  <w:style w:type="character" w:styleId="a6">
    <w:name w:val="Hyperlink"/>
    <w:basedOn w:val="a0"/>
    <w:uiPriority w:val="99"/>
    <w:unhideWhenUsed/>
    <w:rsid w:val="00A73B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483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zakon.rada.gov.ua/laws/show/588-2013-%D0%B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akon.rada.gov.ua/laws/show/118-2013-%D0%BF" TargetMode="External"/><Relationship Id="rId5" Type="http://schemas.openxmlformats.org/officeDocument/2006/relationships/hyperlink" Target="https://obcity.gov.ua/drupal/uploads/2021/04/REGLAMENT-CNAP.doc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2021-11-04T08:31:00Z</dcterms:created>
  <dcterms:modified xsi:type="dcterms:W3CDTF">2021-11-09T07:57:00Z</dcterms:modified>
</cp:coreProperties>
</file>