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3AB7" w:rsidRPr="00957C50" w:rsidRDefault="00613AB7" w:rsidP="00613AB7">
      <w:pPr>
        <w:rPr>
          <w:rFonts w:ascii="Times New Roman" w:hAnsi="Times New Roman" w:cs="Times New Roman"/>
          <w:sz w:val="24"/>
          <w:szCs w:val="24"/>
        </w:rPr>
      </w:pPr>
    </w:p>
    <w:p w:rsidR="00701E17" w:rsidRPr="00957C50" w:rsidRDefault="00701E17" w:rsidP="00701E17">
      <w:pPr>
        <w:spacing w:after="0" w:line="240" w:lineRule="auto"/>
        <w:jc w:val="center"/>
        <w:rPr>
          <w:rFonts w:ascii="Times New Roman" w:hAnsi="Times New Roman" w:cs="Times New Roman"/>
          <w:b/>
          <w:sz w:val="28"/>
          <w:szCs w:val="28"/>
        </w:rPr>
      </w:pPr>
      <w:r w:rsidRPr="00957C50">
        <w:rPr>
          <w:rFonts w:ascii="Times New Roman" w:hAnsi="Times New Roman" w:cs="Times New Roman"/>
          <w:b/>
          <w:sz w:val="28"/>
          <w:szCs w:val="28"/>
        </w:rPr>
        <w:t>Аналіз регуляторного впливу</w:t>
      </w:r>
    </w:p>
    <w:p w:rsidR="00701E17" w:rsidRPr="00957C50" w:rsidRDefault="00701E17" w:rsidP="00701E17">
      <w:pPr>
        <w:spacing w:after="0" w:line="240" w:lineRule="auto"/>
        <w:jc w:val="both"/>
        <w:rPr>
          <w:sz w:val="28"/>
          <w:szCs w:val="28"/>
        </w:rPr>
      </w:pPr>
      <w:r w:rsidRPr="00957C50">
        <w:rPr>
          <w:rFonts w:ascii="Times New Roman" w:hAnsi="Times New Roman" w:cs="Times New Roman"/>
          <w:b/>
          <w:sz w:val="28"/>
          <w:szCs w:val="28"/>
        </w:rPr>
        <w:t xml:space="preserve">до </w:t>
      </w:r>
      <w:proofErr w:type="spellStart"/>
      <w:r w:rsidR="008D32A4">
        <w:rPr>
          <w:rFonts w:ascii="Times New Roman" w:hAnsi="Times New Roman" w:cs="Times New Roman"/>
          <w:b/>
          <w:sz w:val="28"/>
          <w:szCs w:val="28"/>
        </w:rPr>
        <w:t>проєкту</w:t>
      </w:r>
      <w:proofErr w:type="spellEnd"/>
      <w:r w:rsidR="008D32A4">
        <w:rPr>
          <w:rFonts w:ascii="Times New Roman" w:hAnsi="Times New Roman" w:cs="Times New Roman"/>
          <w:b/>
          <w:sz w:val="28"/>
          <w:szCs w:val="28"/>
        </w:rPr>
        <w:t xml:space="preserve"> регуляторного </w:t>
      </w:r>
      <w:proofErr w:type="spellStart"/>
      <w:r w:rsidR="008D32A4">
        <w:rPr>
          <w:rFonts w:ascii="Times New Roman" w:hAnsi="Times New Roman" w:cs="Times New Roman"/>
          <w:b/>
          <w:sz w:val="28"/>
          <w:szCs w:val="28"/>
        </w:rPr>
        <w:t>акта</w:t>
      </w:r>
      <w:proofErr w:type="spellEnd"/>
      <w:r w:rsidRPr="00957C50">
        <w:rPr>
          <w:rFonts w:ascii="Times New Roman" w:hAnsi="Times New Roman" w:cs="Times New Roman"/>
          <w:b/>
          <w:sz w:val="28"/>
          <w:szCs w:val="28"/>
        </w:rPr>
        <w:t xml:space="preserve">: Рішення Обухівської міської ради «Про </w:t>
      </w:r>
      <w:r w:rsidR="00993F10" w:rsidRPr="00957C50">
        <w:rPr>
          <w:rFonts w:ascii="Times New Roman" w:hAnsi="Times New Roman" w:cs="Times New Roman"/>
          <w:b/>
          <w:sz w:val="28"/>
          <w:szCs w:val="28"/>
        </w:rPr>
        <w:t>затвердження Правил благоустрою населених пунктів Обухівської міської територіальної громади</w:t>
      </w:r>
      <w:r w:rsidRPr="00957C50">
        <w:rPr>
          <w:rFonts w:ascii="Times New Roman" w:hAnsi="Times New Roman" w:cs="Times New Roman"/>
          <w:b/>
          <w:bCs/>
          <w:sz w:val="28"/>
          <w:szCs w:val="28"/>
        </w:rPr>
        <w:t xml:space="preserve">» </w:t>
      </w:r>
      <w:r w:rsidRPr="00957C50">
        <w:rPr>
          <w:rFonts w:ascii="Times New Roman" w:hAnsi="Times New Roman" w:cs="Times New Roman"/>
          <w:sz w:val="28"/>
          <w:szCs w:val="28"/>
        </w:rPr>
        <w:t>розроблено</w:t>
      </w:r>
      <w:r w:rsidRPr="00957C50">
        <w:rPr>
          <w:rFonts w:ascii="Times New Roman" w:hAnsi="Times New Roman" w:cs="Times New Roman"/>
          <w:b/>
          <w:sz w:val="28"/>
          <w:szCs w:val="28"/>
        </w:rPr>
        <w:t xml:space="preserve"> </w:t>
      </w:r>
      <w:r w:rsidRPr="00957C50">
        <w:rPr>
          <w:rFonts w:ascii="Times New Roman" w:hAnsi="Times New Roman" w:cs="Times New Roman"/>
          <w:sz w:val="28"/>
          <w:szCs w:val="28"/>
        </w:rPr>
        <w:t xml:space="preserve">відповідно до статті 8 Закону України «Про засади державної регуляторної політики у сфері господарської діяльності», Методики проведення аналізу впливу регуляторного </w:t>
      </w:r>
      <w:proofErr w:type="spellStart"/>
      <w:r w:rsidRPr="00957C50">
        <w:rPr>
          <w:rFonts w:ascii="Times New Roman" w:hAnsi="Times New Roman" w:cs="Times New Roman"/>
          <w:sz w:val="28"/>
          <w:szCs w:val="28"/>
        </w:rPr>
        <w:t>акта</w:t>
      </w:r>
      <w:proofErr w:type="spellEnd"/>
      <w:r w:rsidRPr="00957C50">
        <w:rPr>
          <w:rFonts w:ascii="Times New Roman" w:hAnsi="Times New Roman" w:cs="Times New Roman"/>
          <w:sz w:val="28"/>
          <w:szCs w:val="28"/>
        </w:rPr>
        <w:t>, затвердженої постановою Кабінету Міністрів України від 11.03.2004 № 308 зі змінами.</w:t>
      </w:r>
      <w:r w:rsidRPr="00957C50">
        <w:rPr>
          <w:sz w:val="28"/>
          <w:szCs w:val="28"/>
        </w:rPr>
        <w:t xml:space="preserve"> </w:t>
      </w:r>
    </w:p>
    <w:p w:rsidR="00CA11DC" w:rsidRPr="00957C50" w:rsidRDefault="00CA11DC" w:rsidP="00701E17">
      <w:pPr>
        <w:spacing w:after="0" w:line="240" w:lineRule="auto"/>
        <w:jc w:val="both"/>
        <w:rPr>
          <w:sz w:val="28"/>
          <w:szCs w:val="28"/>
        </w:rPr>
      </w:pP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hAnsi="Times New Roman" w:cs="Times New Roman"/>
          <w:sz w:val="28"/>
          <w:szCs w:val="28"/>
        </w:rPr>
        <w:t xml:space="preserve">               Дане рішення необхідно прийняти  відповідно до Законів України: «Про благоустрій населених пунктів», «Про місцеве самоврядування в Україні», «Про охорону навколишнього природного середовища», «Про відходи», «Про житлово-комунальні послуги», «Про основи містобудування», «Про регулювання містобудівної діяльності», «Про дорожній рух», кодексів України,</w:t>
      </w:r>
      <w:r w:rsidRPr="00957C50">
        <w:rPr>
          <w:rFonts w:ascii="Times New Roman" w:eastAsia="Times New Roman" w:hAnsi="Times New Roman" w:cs="Times New Roman"/>
          <w:sz w:val="28"/>
          <w:szCs w:val="28"/>
          <w:lang w:eastAsia="uk-UA"/>
        </w:rPr>
        <w:t xml:space="preserve"> Типових  правил</w:t>
      </w:r>
      <w:r w:rsidRPr="00957C50">
        <w:rPr>
          <w:rFonts w:ascii="Times New Roman" w:eastAsia="Times New Roman" w:hAnsi="Times New Roman" w:cs="Times New Roman"/>
          <w:bCs/>
          <w:sz w:val="28"/>
          <w:szCs w:val="28"/>
          <w:lang w:eastAsia="uk-UA"/>
        </w:rPr>
        <w:t xml:space="preserve"> благоустрою території населеного пункту, що затверджені наказом Міністерства регіонального розвитку будівництва та житлово-комунального господарства України від 18.12.2017 № 1529/31397, зареєстровані в Міністерстві юстиції України 18 грудня 2017 р. за № 1529/31397</w:t>
      </w:r>
      <w:r w:rsidRPr="00957C50">
        <w:rPr>
          <w:rFonts w:ascii="Times New Roman" w:eastAsia="Times New Roman" w:hAnsi="Times New Roman" w:cs="Times New Roman"/>
          <w:sz w:val="28"/>
          <w:szCs w:val="28"/>
          <w:lang w:eastAsia="uk-UA"/>
        </w:rPr>
        <w:t>,</w:t>
      </w:r>
      <w:r w:rsidRPr="00957C50">
        <w:rPr>
          <w:rFonts w:ascii="Times New Roman" w:hAnsi="Times New Roman" w:cs="Times New Roman"/>
          <w:sz w:val="28"/>
          <w:szCs w:val="28"/>
        </w:rPr>
        <w:t xml:space="preserve"> </w:t>
      </w:r>
      <w:r w:rsidRPr="00957C50">
        <w:rPr>
          <w:rFonts w:ascii="Times New Roman" w:eastAsia="Times New Roman" w:hAnsi="Times New Roman" w:cs="Times New Roman"/>
          <w:sz w:val="28"/>
          <w:szCs w:val="28"/>
          <w:lang w:eastAsia="ru-RU"/>
        </w:rPr>
        <w:t xml:space="preserve">інших нормативно-правових актів та спрямовані на створення умов, сприятливих для життєдіяльності людини, і є обов’язковими для виконання на території та населених пунктів, що входять до юрисдикції </w:t>
      </w:r>
      <w:r w:rsidRPr="00957C50">
        <w:rPr>
          <w:rFonts w:ascii="Times New Roman" w:eastAsia="Times New Roman" w:hAnsi="Times New Roman" w:cs="Times New Roman"/>
          <w:bCs/>
          <w:sz w:val="28"/>
          <w:szCs w:val="28"/>
          <w:lang w:eastAsia="ru-RU"/>
        </w:rPr>
        <w:t>Обухівської міської</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Cs/>
          <w:sz w:val="28"/>
          <w:szCs w:val="28"/>
          <w:lang w:eastAsia="ru-RU"/>
        </w:rPr>
        <w:t xml:space="preserve"> </w:t>
      </w:r>
      <w:r w:rsidRPr="00957C50">
        <w:rPr>
          <w:rFonts w:ascii="Times New Roman" w:eastAsia="Times New Roman" w:hAnsi="Times New Roman" w:cs="Times New Roman"/>
          <w:sz w:val="28"/>
          <w:szCs w:val="28"/>
          <w:lang w:eastAsia="ru-RU"/>
        </w:rPr>
        <w:t>ради,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органами самоорганізації населення, а також громадянами, у тому числі іноземцями та особами без громадянства.</w:t>
      </w:r>
    </w:p>
    <w:p w:rsidR="00613AB7" w:rsidRPr="00957C50" w:rsidRDefault="00613AB7" w:rsidP="00613AB7">
      <w:pPr>
        <w:pStyle w:val="a3"/>
        <w:spacing w:after="120"/>
        <w:jc w:val="both"/>
        <w:rPr>
          <w:rFonts w:ascii="Times New Roman" w:hAnsi="Times New Roman"/>
          <w:sz w:val="28"/>
          <w:szCs w:val="28"/>
        </w:rPr>
      </w:pPr>
      <w:r w:rsidRPr="00957C50">
        <w:rPr>
          <w:rFonts w:ascii="Times New Roman" w:hAnsi="Times New Roman"/>
          <w:sz w:val="28"/>
          <w:szCs w:val="28"/>
        </w:rPr>
        <w:t xml:space="preserve"> Основні групи (підгрупи), на які проблема справляє вплив: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4"/>
        <w:gridCol w:w="2792"/>
        <w:gridCol w:w="2463"/>
      </w:tblGrid>
      <w:tr w:rsidR="00957C50" w:rsidRPr="00957C50" w:rsidTr="005B19DE">
        <w:tc>
          <w:tcPr>
            <w:tcW w:w="2271" w:type="pct"/>
            <w:hideMark/>
          </w:tcPr>
          <w:p w:rsidR="00613AB7" w:rsidRPr="00957C50" w:rsidRDefault="00613AB7" w:rsidP="005B19DE">
            <w:pPr>
              <w:pStyle w:val="a3"/>
              <w:spacing w:line="276" w:lineRule="auto"/>
              <w:ind w:firstLine="0"/>
              <w:jc w:val="center"/>
              <w:rPr>
                <w:rFonts w:ascii="Times New Roman" w:hAnsi="Times New Roman"/>
                <w:sz w:val="28"/>
                <w:szCs w:val="28"/>
                <w:lang w:eastAsia="en-US"/>
              </w:rPr>
            </w:pPr>
            <w:r w:rsidRPr="00957C50">
              <w:rPr>
                <w:rFonts w:ascii="Times New Roman" w:hAnsi="Times New Roman"/>
                <w:sz w:val="28"/>
                <w:szCs w:val="28"/>
                <w:lang w:eastAsia="en-US"/>
              </w:rPr>
              <w:t>Групи (підгрупи)</w:t>
            </w:r>
          </w:p>
        </w:tc>
        <w:tc>
          <w:tcPr>
            <w:tcW w:w="1450" w:type="pct"/>
            <w:hideMark/>
          </w:tcPr>
          <w:p w:rsidR="00613AB7" w:rsidRPr="00957C50" w:rsidRDefault="00613AB7" w:rsidP="005B19DE">
            <w:pPr>
              <w:pStyle w:val="a3"/>
              <w:spacing w:line="276" w:lineRule="auto"/>
              <w:ind w:firstLine="0"/>
              <w:jc w:val="center"/>
              <w:rPr>
                <w:rFonts w:ascii="Times New Roman" w:hAnsi="Times New Roman"/>
                <w:sz w:val="28"/>
                <w:szCs w:val="28"/>
                <w:lang w:eastAsia="en-US"/>
              </w:rPr>
            </w:pPr>
            <w:r w:rsidRPr="00957C50">
              <w:rPr>
                <w:rFonts w:ascii="Times New Roman" w:hAnsi="Times New Roman"/>
                <w:sz w:val="28"/>
                <w:szCs w:val="28"/>
                <w:lang w:eastAsia="en-US"/>
              </w:rPr>
              <w:t>Так</w:t>
            </w:r>
          </w:p>
        </w:tc>
        <w:tc>
          <w:tcPr>
            <w:tcW w:w="1279" w:type="pct"/>
            <w:hideMark/>
          </w:tcPr>
          <w:p w:rsidR="00613AB7" w:rsidRPr="00957C50" w:rsidRDefault="00613AB7" w:rsidP="005B19DE">
            <w:pPr>
              <w:pStyle w:val="a3"/>
              <w:spacing w:line="276" w:lineRule="auto"/>
              <w:ind w:firstLine="0"/>
              <w:jc w:val="center"/>
              <w:rPr>
                <w:rFonts w:ascii="Times New Roman" w:hAnsi="Times New Roman"/>
                <w:sz w:val="28"/>
                <w:szCs w:val="28"/>
                <w:lang w:eastAsia="en-US"/>
              </w:rPr>
            </w:pPr>
            <w:r w:rsidRPr="00957C50">
              <w:rPr>
                <w:rFonts w:ascii="Times New Roman" w:hAnsi="Times New Roman"/>
                <w:sz w:val="28"/>
                <w:szCs w:val="28"/>
                <w:lang w:eastAsia="en-US"/>
              </w:rPr>
              <w:t>Ні</w:t>
            </w:r>
          </w:p>
        </w:tc>
      </w:tr>
      <w:tr w:rsidR="00957C50" w:rsidRPr="00957C50" w:rsidTr="005B19DE">
        <w:tc>
          <w:tcPr>
            <w:tcW w:w="2271"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Територіальна громада</w:t>
            </w:r>
          </w:p>
        </w:tc>
        <w:tc>
          <w:tcPr>
            <w:tcW w:w="1450"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так</w:t>
            </w:r>
          </w:p>
        </w:tc>
        <w:tc>
          <w:tcPr>
            <w:tcW w:w="1279" w:type="pct"/>
          </w:tcPr>
          <w:p w:rsidR="00613AB7" w:rsidRPr="00957C50" w:rsidRDefault="00613AB7" w:rsidP="005B19DE">
            <w:pPr>
              <w:pStyle w:val="a3"/>
              <w:spacing w:line="276" w:lineRule="auto"/>
              <w:ind w:firstLine="0"/>
              <w:jc w:val="both"/>
              <w:rPr>
                <w:rFonts w:ascii="Times New Roman" w:hAnsi="Times New Roman"/>
                <w:sz w:val="28"/>
                <w:szCs w:val="28"/>
                <w:lang w:eastAsia="en-US"/>
              </w:rPr>
            </w:pPr>
          </w:p>
        </w:tc>
      </w:tr>
      <w:tr w:rsidR="00957C50" w:rsidRPr="00957C50" w:rsidTr="005B19DE">
        <w:tc>
          <w:tcPr>
            <w:tcW w:w="2271"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Суб’єкти господарювання,</w:t>
            </w:r>
          </w:p>
        </w:tc>
        <w:tc>
          <w:tcPr>
            <w:tcW w:w="1450"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так</w:t>
            </w:r>
          </w:p>
        </w:tc>
        <w:tc>
          <w:tcPr>
            <w:tcW w:w="1279" w:type="pct"/>
          </w:tcPr>
          <w:p w:rsidR="00613AB7" w:rsidRPr="00957C50" w:rsidRDefault="00613AB7" w:rsidP="005B19DE">
            <w:pPr>
              <w:pStyle w:val="a3"/>
              <w:spacing w:line="276" w:lineRule="auto"/>
              <w:ind w:firstLine="0"/>
              <w:jc w:val="both"/>
              <w:rPr>
                <w:rFonts w:ascii="Times New Roman" w:hAnsi="Times New Roman"/>
                <w:sz w:val="28"/>
                <w:szCs w:val="28"/>
                <w:lang w:eastAsia="en-US"/>
              </w:rPr>
            </w:pPr>
          </w:p>
        </w:tc>
      </w:tr>
      <w:tr w:rsidR="00957C50" w:rsidRPr="00957C50" w:rsidTr="005B19DE">
        <w:tc>
          <w:tcPr>
            <w:tcW w:w="2271"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у тому числі суб’єкти  підприємництва*</w:t>
            </w:r>
          </w:p>
        </w:tc>
        <w:tc>
          <w:tcPr>
            <w:tcW w:w="1450" w:type="pct"/>
            <w:hideMark/>
          </w:tcPr>
          <w:p w:rsidR="00613AB7" w:rsidRPr="00957C50" w:rsidRDefault="00613AB7" w:rsidP="005B19DE">
            <w:pPr>
              <w:pStyle w:val="a3"/>
              <w:spacing w:line="276" w:lineRule="auto"/>
              <w:ind w:firstLine="0"/>
              <w:jc w:val="both"/>
              <w:rPr>
                <w:rFonts w:ascii="Times New Roman" w:hAnsi="Times New Roman"/>
                <w:sz w:val="28"/>
                <w:szCs w:val="28"/>
                <w:lang w:eastAsia="en-US"/>
              </w:rPr>
            </w:pPr>
            <w:r w:rsidRPr="00957C50">
              <w:rPr>
                <w:rFonts w:ascii="Times New Roman" w:hAnsi="Times New Roman"/>
                <w:sz w:val="28"/>
                <w:szCs w:val="28"/>
                <w:lang w:eastAsia="en-US"/>
              </w:rPr>
              <w:t>так</w:t>
            </w:r>
          </w:p>
        </w:tc>
        <w:tc>
          <w:tcPr>
            <w:tcW w:w="1279" w:type="pct"/>
          </w:tcPr>
          <w:p w:rsidR="00613AB7" w:rsidRPr="00957C50" w:rsidRDefault="00613AB7" w:rsidP="005B19DE">
            <w:pPr>
              <w:pStyle w:val="a3"/>
              <w:spacing w:line="276" w:lineRule="auto"/>
              <w:ind w:firstLine="0"/>
              <w:jc w:val="both"/>
              <w:rPr>
                <w:rFonts w:ascii="Times New Roman" w:hAnsi="Times New Roman"/>
                <w:sz w:val="28"/>
                <w:szCs w:val="28"/>
                <w:lang w:eastAsia="en-US"/>
              </w:rPr>
            </w:pPr>
          </w:p>
        </w:tc>
      </w:tr>
    </w:tbl>
    <w:p w:rsidR="00613AB7" w:rsidRPr="00957C50" w:rsidRDefault="00613AB7" w:rsidP="00613AB7">
      <w:pPr>
        <w:shd w:val="clear" w:color="auto" w:fill="FFFFFF"/>
        <w:spacing w:after="150" w:line="240" w:lineRule="auto"/>
        <w:ind w:firstLine="450"/>
        <w:jc w:val="both"/>
        <w:rPr>
          <w:rFonts w:ascii="Times New Roman" w:eastAsia="Times New Roman" w:hAnsi="Times New Roman" w:cs="Times New Roman"/>
          <w:sz w:val="28"/>
          <w:szCs w:val="28"/>
          <w:lang w:eastAsia="uk-UA"/>
        </w:rPr>
      </w:pPr>
      <w:r w:rsidRPr="00957C50">
        <w:rPr>
          <w:rFonts w:ascii="Times New Roman" w:hAnsi="Times New Roman" w:cs="Times New Roman"/>
          <w:sz w:val="28"/>
          <w:szCs w:val="28"/>
        </w:rPr>
        <w:t xml:space="preserve">             Дана проблема частково </w:t>
      </w:r>
      <w:r w:rsidR="008760BC">
        <w:rPr>
          <w:rFonts w:ascii="Times New Roman" w:hAnsi="Times New Roman" w:cs="Times New Roman"/>
          <w:sz w:val="28"/>
          <w:szCs w:val="28"/>
        </w:rPr>
        <w:t>в</w:t>
      </w:r>
      <w:r w:rsidRPr="00957C50">
        <w:rPr>
          <w:rFonts w:ascii="Times New Roman" w:hAnsi="Times New Roman" w:cs="Times New Roman"/>
          <w:sz w:val="28"/>
          <w:szCs w:val="28"/>
        </w:rPr>
        <w:t>регульована Законом України «Про благоустрій населених пунктів», Кодексом України про адміністративні правопорушення,</w:t>
      </w:r>
      <w:r w:rsidRPr="00957C50">
        <w:rPr>
          <w:rFonts w:ascii="Times New Roman" w:eastAsia="Times New Roman" w:hAnsi="Times New Roman" w:cs="Times New Roman"/>
          <w:sz w:val="28"/>
          <w:szCs w:val="28"/>
          <w:lang w:eastAsia="uk-UA"/>
        </w:rPr>
        <w:t xml:space="preserve"> Типовими  правилами</w:t>
      </w:r>
      <w:r w:rsidRPr="00957C50">
        <w:rPr>
          <w:rFonts w:ascii="Times New Roman" w:eastAsia="Times New Roman" w:hAnsi="Times New Roman" w:cs="Times New Roman"/>
          <w:bCs/>
          <w:sz w:val="28"/>
          <w:szCs w:val="28"/>
          <w:lang w:eastAsia="uk-UA"/>
        </w:rPr>
        <w:t xml:space="preserve"> благоустрою території населеного пункту, що затверджені наказом Міністерства регіонального розвитку будівництва та житлово-комунального господарства України від 18.12.2017 № 1529/31397, зареєстровані в Міністерстві юстиції України 18 грудня 2017 р. за № 1529/31397,</w:t>
      </w:r>
      <w:r w:rsidRPr="00957C50">
        <w:rPr>
          <w:rFonts w:ascii="Times New Roman" w:hAnsi="Times New Roman" w:cs="Times New Roman"/>
          <w:sz w:val="28"/>
          <w:szCs w:val="28"/>
        </w:rPr>
        <w:t xml:space="preserve"> іншими законодавчими та нормативними актами. Затвердження Правил благоустрою  населених пунктів Обухівської міської територіальної громади ( надалі- Правил)  необхідне для встановлення додаткових, уточнених  норм поведінки, прав і обов’язків суб’єктів благоустрою на території Обухівської міської  територіальної громади та забезпечення функціонування механізму притягнення до відповідальності осіб, які ці Правила порушують.  </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lastRenderedPageBreak/>
        <w:t xml:space="preserve">                  Визначення проблеми – існуючі правила не забезпечують в повному обсязі виконання вимог чинних нормативно-правових актів у сфері благоустрою, а тому не можуть об’єктивно, за допомогою сьогоднішніх важелів впливу, регулювати відносини, що виникають у сфері благоустрою. Причинами та умовами виникнення зазначених проблем є недостатнє регулювання відносин у сфері благоустрою, відсутність чіткого нормативного регулювання прав та обов'язків суб'єктів господарювання у сфері благоустрою. Існуючі норми та правила поведінки не забезпечують належним чином утримання об'єктів та елементів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       Загальна проблема підтримки благоустрою на території населених пунктів </w:t>
      </w:r>
      <w:r w:rsidRPr="00957C50">
        <w:rPr>
          <w:rFonts w:ascii="Times New Roman" w:eastAsia="Times New Roman" w:hAnsi="Times New Roman" w:cs="Times New Roman"/>
          <w:bCs/>
          <w:sz w:val="28"/>
          <w:szCs w:val="28"/>
          <w:lang w:eastAsia="ru-RU"/>
        </w:rPr>
        <w:t>Обухівської міської  територіальної громади Київської області</w:t>
      </w:r>
      <w:r w:rsidRPr="00957C50">
        <w:rPr>
          <w:rFonts w:ascii="Times New Roman" w:eastAsia="Times New Roman" w:hAnsi="Times New Roman" w:cs="Times New Roman"/>
          <w:sz w:val="28"/>
          <w:szCs w:val="28"/>
          <w:lang w:eastAsia="ru-RU"/>
        </w:rPr>
        <w:t>, покращення  санітарного стану є актуальною. Даним регуляторним актом пропонується розв'язати такі проблеми як:</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відсутність чітко встановлених правил і норм поведінки юридичних та фізичних осіб у сфері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неналежне утримання об'єктів та елементів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наявність стихійних сміттєвих звалищ, розміщення будівельних матеріалів на прибудинковій території, території житлової та громадської забудови;</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відсутність у юридичних та фізичних осіб договорів на вивезення твердих побутових відходів, складування відходів в непризначених місцях;</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самовільне знищення дерев, кущів та інших зелених насаджень;</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-невиконання робіт з відновлення благоустрою після проведення земляних та інших ремонтних робіт.</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         Визначені проблеми справляють негативний вплив перш за все на громадян, а також на суб'єктів господарювання та органи місцевого самоврядування. Не забезпечують сприятливе для життєдіяльності середовище, у тому числі захист довкілля, належний санітарний стан, збереження об'єктів та елементів благоустрою та естетичний вигляд.</w:t>
      </w:r>
    </w:p>
    <w:p w:rsidR="00613AB7" w:rsidRPr="00957C50" w:rsidRDefault="00613AB7" w:rsidP="00613AB7">
      <w:pPr>
        <w:pStyle w:val="a3"/>
        <w:spacing w:before="360"/>
        <w:jc w:val="both"/>
        <w:rPr>
          <w:rFonts w:ascii="Times New Roman" w:hAnsi="Times New Roman"/>
          <w:sz w:val="28"/>
          <w:szCs w:val="28"/>
        </w:rPr>
      </w:pPr>
      <w:r w:rsidRPr="00957C50">
        <w:rPr>
          <w:rFonts w:ascii="Times New Roman" w:hAnsi="Times New Roman"/>
          <w:sz w:val="28"/>
          <w:szCs w:val="28"/>
        </w:rPr>
        <w:t xml:space="preserve">Притягнення до відповідальності  осіб, які порушують Правила здійснюється відповідно до норм, що передбачені Кодексом України «Про адміністративні правопорушення», Законом України «Про місцеве самоврядування в Україні»,  Положення про адміністративні комісії . Надходження від накладених на юридичних осіб, посадових осіб , фізичних осіб-підприємців штрафів (санкцій) зараховуються до бюджету Обухівської міської територіальної громади і використовуються відповідно до рішень Обухівської міської ради . </w:t>
      </w:r>
    </w:p>
    <w:p w:rsidR="00613AB7" w:rsidRPr="00957C50" w:rsidRDefault="00613AB7" w:rsidP="00613AB7">
      <w:pPr>
        <w:pStyle w:val="a3"/>
        <w:spacing w:after="120"/>
        <w:jc w:val="center"/>
        <w:rPr>
          <w:rFonts w:ascii="Times New Roman" w:hAnsi="Times New Roman"/>
          <w:b/>
          <w:sz w:val="28"/>
          <w:szCs w:val="28"/>
        </w:rPr>
      </w:pPr>
      <w:r w:rsidRPr="00957C50">
        <w:rPr>
          <w:rFonts w:ascii="Times New Roman" w:hAnsi="Times New Roman"/>
          <w:b/>
          <w:sz w:val="28"/>
          <w:szCs w:val="28"/>
        </w:rPr>
        <w:t>2. Цілі місцевого регулювання</w:t>
      </w:r>
    </w:p>
    <w:p w:rsidR="00613AB7" w:rsidRPr="00957C50" w:rsidRDefault="00613AB7" w:rsidP="00613AB7">
      <w:pPr>
        <w:pStyle w:val="a3"/>
        <w:spacing w:after="120"/>
        <w:jc w:val="both"/>
        <w:rPr>
          <w:rFonts w:ascii="Times New Roman" w:hAnsi="Times New Roman"/>
          <w:sz w:val="28"/>
          <w:szCs w:val="28"/>
        </w:rPr>
      </w:pPr>
      <w:r w:rsidRPr="00957C50">
        <w:rPr>
          <w:rFonts w:ascii="Times New Roman" w:hAnsi="Times New Roman"/>
          <w:sz w:val="28"/>
          <w:szCs w:val="28"/>
        </w:rPr>
        <w:t xml:space="preserve">Цілями регулювання є встановлення у відповідності до чинного законодавства України простих, зрозумілих для кожного суб’єкта благоустрою Правил  на підпорядкованій території ТГ і створення механізмів для їх виконання всіма </w:t>
      </w:r>
      <w:proofErr w:type="spellStart"/>
      <w:r w:rsidRPr="00957C50">
        <w:rPr>
          <w:rFonts w:ascii="Times New Roman" w:hAnsi="Times New Roman"/>
          <w:sz w:val="28"/>
          <w:szCs w:val="28"/>
        </w:rPr>
        <w:t>суб</w:t>
      </w:r>
      <w:proofErr w:type="spellEnd"/>
      <w:r w:rsidRPr="00957C50">
        <w:rPr>
          <w:rFonts w:ascii="Times New Roman" w:hAnsi="Times New Roman"/>
          <w:sz w:val="28"/>
          <w:szCs w:val="28"/>
          <w:lang w:val="ru-RU"/>
        </w:rPr>
        <w:t>’</w:t>
      </w:r>
      <w:proofErr w:type="spellStart"/>
      <w:r w:rsidRPr="00957C50">
        <w:rPr>
          <w:rFonts w:ascii="Times New Roman" w:hAnsi="Times New Roman"/>
          <w:sz w:val="28"/>
          <w:szCs w:val="28"/>
        </w:rPr>
        <w:t>єктами</w:t>
      </w:r>
      <w:proofErr w:type="spellEnd"/>
      <w:r w:rsidRPr="00957C50">
        <w:rPr>
          <w:rFonts w:ascii="Times New Roman" w:hAnsi="Times New Roman"/>
          <w:sz w:val="28"/>
          <w:szCs w:val="28"/>
        </w:rPr>
        <w:t xml:space="preserve"> .</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lastRenderedPageBreak/>
        <w:t xml:space="preserve">        Мета -  створення умов захисту і відновлення середовища, сприятливого для життєдіяльності як людини, так і суб’єктів господарювання, захисту довкілля, покращення санітарного стану та мікроклімату, зниження рівня шуму, належне утримання та раціональне використання території населених пунктів, охорону об’єктів благоустрою, виконання вимог Закону України «Про благоустрій населених пунктів», вдосконалення нормативної бази, впровадження державної регуляторної політики у сфері благоустрою, врегулювання правовідносин між суб’єктами, на яких розповсюджується дія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Проведення  єдиної політики з підтримки благоустрою, формування сприятливого для життєдіяльності людини середовища.</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3. Альтернативними способами досягнення встановлених цілей є:</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Альтернативними способами досягнення мети регуляторного акту є:</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Альтернатива №1 - залишити дану ситуацію без змін. Дана альтернатива є неприйнятною, як для мешканців сіл та міста так і для органів місцевого самоврядування, оскільки діючі правила не відповідають вимогам чинних нормативно-правових актів, а тому не можуть за допомогою сучасних важелів регулювати відносини у сфері благоустрою, забезпечувати охорону прав і законних інтересів громадян населених пунктів </w:t>
      </w:r>
      <w:r w:rsidRPr="00957C50">
        <w:rPr>
          <w:rFonts w:ascii="Times New Roman" w:eastAsia="Times New Roman" w:hAnsi="Times New Roman" w:cs="Times New Roman"/>
          <w:bCs/>
          <w:sz w:val="28"/>
          <w:szCs w:val="28"/>
          <w:lang w:eastAsia="ru-RU"/>
        </w:rPr>
        <w:t>Обухівської міської територіальної громади</w:t>
      </w:r>
      <w:r w:rsidRPr="00957C50">
        <w:rPr>
          <w:rFonts w:ascii="Times New Roman" w:eastAsia="Times New Roman" w:hAnsi="Times New Roman" w:cs="Times New Roman"/>
          <w:sz w:val="28"/>
          <w:szCs w:val="28"/>
          <w:lang w:eastAsia="ru-RU"/>
        </w:rPr>
        <w:t>.</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Альтернатива№ 2 – залучення юридичних та фізичних осіб до добровільного виконання дій, спрямованих на утримання населених пунктів в належному санітарному стані, збереження елементів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Залучення до вказаних дій на добровільній основі не є методом, що забезпечує постійне докладання зусиль до збереження благоустрою населених пунктів, оскільки такі дії можуть здійснюватися виключно на добровільній основі. Дія такого способу є не ефективною.</w:t>
      </w:r>
    </w:p>
    <w:p w:rsidR="00613AB7" w:rsidRPr="00957C50" w:rsidRDefault="00613AB7" w:rsidP="00613AB7">
      <w:pPr>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Альтернатива №3 прийняття рішення </w:t>
      </w:r>
      <w:r w:rsidRPr="00957C50">
        <w:rPr>
          <w:rFonts w:ascii="Times New Roman" w:eastAsia="Times New Roman" w:hAnsi="Times New Roman" w:cs="Times New Roman"/>
          <w:bCs/>
          <w:sz w:val="28"/>
          <w:szCs w:val="28"/>
          <w:lang w:eastAsia="ru-RU"/>
        </w:rPr>
        <w:t xml:space="preserve"> Обухівської міської</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Cs/>
          <w:sz w:val="28"/>
          <w:szCs w:val="28"/>
          <w:lang w:eastAsia="ru-RU"/>
        </w:rPr>
        <w:t xml:space="preserve"> </w:t>
      </w:r>
      <w:r w:rsidRPr="00957C50">
        <w:rPr>
          <w:rFonts w:ascii="Times New Roman" w:eastAsia="Times New Roman" w:hAnsi="Times New Roman" w:cs="Times New Roman"/>
          <w:sz w:val="28"/>
          <w:szCs w:val="28"/>
          <w:lang w:eastAsia="ru-RU"/>
        </w:rPr>
        <w:t>ради «</w:t>
      </w:r>
      <w:r w:rsidRPr="00957C50">
        <w:rPr>
          <w:rFonts w:ascii="Times New Roman" w:hAnsi="Times New Roman" w:cs="Times New Roman"/>
          <w:sz w:val="28"/>
          <w:szCs w:val="28"/>
        </w:rPr>
        <w:t xml:space="preserve">Про  затвердження Правил благоустрою населених пунктів  Обухівської міської ради» </w:t>
      </w:r>
    </w:p>
    <w:p w:rsidR="00613AB7" w:rsidRPr="00957C50" w:rsidRDefault="007B409F" w:rsidP="00613AB7">
      <w:pPr>
        <w:shd w:val="clear" w:color="auto" w:fill="FFFFFF"/>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Затвердження Правил </w:t>
      </w:r>
      <w:r w:rsidR="00613AB7" w:rsidRPr="00957C50">
        <w:rPr>
          <w:rFonts w:ascii="Times New Roman" w:eastAsia="Times New Roman" w:hAnsi="Times New Roman" w:cs="Times New Roman"/>
          <w:sz w:val="28"/>
          <w:szCs w:val="28"/>
          <w:lang w:eastAsia="ru-RU"/>
        </w:rPr>
        <w:t>забезпечить:</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дотримання вимог законодавства щодо затвердження органом місцевого самоврядування правил благоустрою території;</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чітке визначення прав і обов’язків суб’єктів у сфері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розмежування відповідальності між суб’єктами господарювання, населенням та органом місцевого самоврядування;</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наявність єдиного систематизованого нормативно-правового акту, який регулює відносини, що виникають у сфері благоустрою Обухівської ОТГ, визначає правові, економічні, екологічні, соціальні та організаційні засади благоустрою населених пунктів Обухівської міської територіальної громади і спрямований на створення сприятливих умов для життєдіяльності людини;</w:t>
      </w:r>
    </w:p>
    <w:p w:rsidR="00613AB7" w:rsidRPr="00957C50" w:rsidRDefault="00613AB7" w:rsidP="00613AB7">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дає змогу ширшого застосування статті 152 Кодексу України про адміністративні правопорушення (далі – </w:t>
      </w:r>
      <w:proofErr w:type="spellStart"/>
      <w:r w:rsidRPr="00957C50">
        <w:rPr>
          <w:rFonts w:ascii="Times New Roman" w:eastAsia="Times New Roman" w:hAnsi="Times New Roman" w:cs="Times New Roman"/>
          <w:sz w:val="28"/>
          <w:szCs w:val="28"/>
          <w:lang w:eastAsia="ru-RU"/>
        </w:rPr>
        <w:t>КупАП</w:t>
      </w:r>
      <w:proofErr w:type="spellEnd"/>
      <w:r w:rsidRPr="00957C50">
        <w:rPr>
          <w:rFonts w:ascii="Times New Roman" w:eastAsia="Times New Roman" w:hAnsi="Times New Roman" w:cs="Times New Roman"/>
          <w:sz w:val="28"/>
          <w:szCs w:val="28"/>
          <w:lang w:eastAsia="ru-RU"/>
        </w:rPr>
        <w:t>).</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lastRenderedPageBreak/>
        <w:t>      Таким чином, єдиним прийнятним заходом є затвердження Правил благоустрою  населених пунктів Обухівської міської територіальної</w:t>
      </w:r>
      <w:r w:rsidR="00234E6C">
        <w:rPr>
          <w:rFonts w:ascii="Times New Roman" w:eastAsia="Times New Roman" w:hAnsi="Times New Roman" w:cs="Times New Roman"/>
          <w:sz w:val="28"/>
          <w:szCs w:val="28"/>
          <w:lang w:eastAsia="ru-RU"/>
        </w:rPr>
        <w:t xml:space="preserve"> громади, </w:t>
      </w:r>
      <w:r w:rsidRPr="00957C50">
        <w:rPr>
          <w:rFonts w:ascii="Times New Roman" w:eastAsia="Times New Roman" w:hAnsi="Times New Roman" w:cs="Times New Roman"/>
          <w:sz w:val="28"/>
          <w:szCs w:val="28"/>
          <w:lang w:eastAsia="ru-RU"/>
        </w:rPr>
        <w:t>як нормативно-правового акту, що цілком відповідає вимогам законодавства.</w:t>
      </w:r>
    </w:p>
    <w:p w:rsidR="00613AB7" w:rsidRPr="00957C50" w:rsidRDefault="00613AB7" w:rsidP="00613AB7">
      <w:pPr>
        <w:pStyle w:val="a3"/>
        <w:spacing w:before="360" w:after="120"/>
        <w:jc w:val="both"/>
        <w:rPr>
          <w:rFonts w:ascii="Times New Roman" w:hAnsi="Times New Roman"/>
          <w:sz w:val="28"/>
          <w:szCs w:val="28"/>
        </w:rPr>
      </w:pPr>
      <w:r w:rsidRPr="00957C50">
        <w:rPr>
          <w:rFonts w:ascii="Times New Roman" w:hAnsi="Times New Roman"/>
          <w:sz w:val="28"/>
          <w:szCs w:val="28"/>
        </w:rPr>
        <w:t>Правила впливають на суб’єктів благоустрою шляхом встановлення чітких прав та обов’язків у сфері благоустрою Обухівської міської територіальної громади, за порушення яких настає адміністративна відповідальність. Розмір відповідальності встановлюється вищим законодавчим органом – Верховною Радою України.</w:t>
      </w:r>
    </w:p>
    <w:p w:rsidR="00613AB7" w:rsidRPr="00957C50" w:rsidRDefault="00613AB7" w:rsidP="00613AB7">
      <w:pPr>
        <w:pStyle w:val="a3"/>
        <w:ind w:firstLine="0"/>
        <w:jc w:val="both"/>
        <w:rPr>
          <w:rFonts w:ascii="Times New Roman" w:hAnsi="Times New Roman"/>
          <w:sz w:val="28"/>
          <w:szCs w:val="28"/>
        </w:rPr>
      </w:pPr>
      <w:r w:rsidRPr="00957C50">
        <w:rPr>
          <w:rFonts w:ascii="Times New Roman" w:hAnsi="Times New Roman"/>
          <w:sz w:val="28"/>
          <w:szCs w:val="28"/>
        </w:rPr>
        <w:t xml:space="preserve">Правила впливають на зміну споживчих цін; конкуренцію; вплив на зайнятість, робочі місця </w:t>
      </w:r>
    </w:p>
    <w:p w:rsidR="00613AB7" w:rsidRPr="00957C50" w:rsidRDefault="00613AB7" w:rsidP="00613AB7">
      <w:pPr>
        <w:pStyle w:val="a3"/>
        <w:ind w:firstLine="0"/>
        <w:jc w:val="both"/>
        <w:rPr>
          <w:rFonts w:ascii="Times New Roman" w:hAnsi="Times New Roman"/>
          <w:sz w:val="28"/>
          <w:szCs w:val="28"/>
        </w:rPr>
      </w:pPr>
      <w:r w:rsidRPr="00957C50">
        <w:rPr>
          <w:rFonts w:ascii="Times New Roman" w:hAnsi="Times New Roman"/>
          <w:sz w:val="28"/>
          <w:szCs w:val="28"/>
        </w:rPr>
        <w:t>Оцінка впливу на сферу інтересів суб’єктів господарювання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370"/>
        <w:gridCol w:w="1280"/>
        <w:gridCol w:w="1380"/>
        <w:gridCol w:w="1642"/>
        <w:gridCol w:w="1776"/>
        <w:gridCol w:w="1181"/>
      </w:tblGrid>
      <w:tr w:rsidR="00957C50" w:rsidRPr="00957C50" w:rsidTr="005B19DE">
        <w:tc>
          <w:tcPr>
            <w:tcW w:w="1235"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Показник</w:t>
            </w:r>
          </w:p>
        </w:tc>
        <w:tc>
          <w:tcPr>
            <w:tcW w:w="669"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Великі</w:t>
            </w:r>
          </w:p>
        </w:tc>
        <w:tc>
          <w:tcPr>
            <w:tcW w:w="720"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Середні</w:t>
            </w:r>
          </w:p>
        </w:tc>
        <w:tc>
          <w:tcPr>
            <w:tcW w:w="833"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Малі</w:t>
            </w:r>
          </w:p>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Підприємства</w:t>
            </w:r>
          </w:p>
        </w:tc>
        <w:tc>
          <w:tcPr>
            <w:tcW w:w="926"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Мікро</w:t>
            </w:r>
          </w:p>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(фізичні особи – підприємці)</w:t>
            </w:r>
          </w:p>
        </w:tc>
        <w:tc>
          <w:tcPr>
            <w:tcW w:w="617" w:type="pct"/>
            <w:shd w:val="clear" w:color="auto" w:fill="FFFFFF"/>
            <w:tcMar>
              <w:top w:w="0" w:type="dxa"/>
              <w:left w:w="108" w:type="dxa"/>
              <w:bottom w:w="0" w:type="dxa"/>
              <w:right w:w="108" w:type="dxa"/>
            </w:tcMa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Разом</w:t>
            </w:r>
          </w:p>
        </w:tc>
      </w:tr>
      <w:tr w:rsidR="00957C50" w:rsidRPr="00957C50" w:rsidTr="005B19DE">
        <w:trPr>
          <w:trHeight w:val="3137"/>
        </w:trPr>
        <w:tc>
          <w:tcPr>
            <w:tcW w:w="1235" w:type="pct"/>
            <w:shd w:val="clear" w:color="auto" w:fill="FFFFFF"/>
            <w:tcMar>
              <w:top w:w="0" w:type="dxa"/>
              <w:left w:w="108" w:type="dxa"/>
              <w:bottom w:w="0" w:type="dxa"/>
              <w:right w:w="108" w:type="dxa"/>
            </w:tcMar>
            <w:hideMark/>
          </w:tcPr>
          <w:p w:rsidR="00613AB7" w:rsidRPr="00957C50" w:rsidRDefault="00613AB7" w:rsidP="005B19DE">
            <w:pPr>
              <w:rPr>
                <w:rFonts w:ascii="Times New Roman" w:hAnsi="Times New Roman" w:cs="Times New Roman"/>
                <w:sz w:val="24"/>
                <w:szCs w:val="24"/>
              </w:rPr>
            </w:pPr>
            <w:r w:rsidRPr="00957C50">
              <w:rPr>
                <w:rFonts w:ascii="Times New Roman" w:hAnsi="Times New Roman" w:cs="Times New Roman"/>
                <w:sz w:val="24"/>
                <w:szCs w:val="24"/>
              </w:rPr>
              <w:t>Кількість суб’єктів господарювання, що підпадають під дію регулювання, одиниць</w:t>
            </w:r>
          </w:p>
        </w:tc>
        <w:tc>
          <w:tcPr>
            <w:tcW w:w="669" w:type="pct"/>
            <w:shd w:val="clear" w:color="auto" w:fill="FFFFFF"/>
            <w:tcMar>
              <w:top w:w="0" w:type="dxa"/>
              <w:left w:w="108" w:type="dxa"/>
              <w:bottom w:w="0" w:type="dxa"/>
              <w:right w:w="108" w:type="dxa"/>
            </w:tcMar>
            <w:hideMark/>
          </w:tcPr>
          <w:p w:rsidR="00613AB7" w:rsidRPr="00957C50" w:rsidRDefault="00613AB7" w:rsidP="005B19DE">
            <w:pPr>
              <w:jc w:val="both"/>
              <w:rPr>
                <w:rFonts w:ascii="Times New Roman" w:hAnsi="Times New Roman" w:cs="Times New Roman"/>
                <w:sz w:val="24"/>
                <w:szCs w:val="24"/>
              </w:rPr>
            </w:pPr>
            <w:r w:rsidRPr="00957C50">
              <w:rPr>
                <w:rFonts w:ascii="Times New Roman" w:hAnsi="Times New Roman" w:cs="Times New Roman"/>
                <w:sz w:val="24"/>
                <w:szCs w:val="24"/>
              </w:rPr>
              <w:t>            1</w:t>
            </w:r>
          </w:p>
        </w:tc>
        <w:tc>
          <w:tcPr>
            <w:tcW w:w="720" w:type="pct"/>
            <w:shd w:val="clear" w:color="auto" w:fill="FFFFFF"/>
            <w:tcMar>
              <w:top w:w="0" w:type="dxa"/>
              <w:left w:w="108" w:type="dxa"/>
              <w:bottom w:w="0" w:type="dxa"/>
              <w:right w:w="108" w:type="dxa"/>
            </w:tcMar>
            <w:hideMark/>
          </w:tcPr>
          <w:p w:rsidR="00613AB7" w:rsidRPr="00957C50" w:rsidRDefault="00613AB7" w:rsidP="005B19DE">
            <w:pPr>
              <w:jc w:val="both"/>
              <w:rPr>
                <w:rFonts w:ascii="Times New Roman" w:hAnsi="Times New Roman" w:cs="Times New Roman"/>
                <w:sz w:val="24"/>
                <w:szCs w:val="24"/>
              </w:rPr>
            </w:pPr>
            <w:r w:rsidRPr="00957C50">
              <w:rPr>
                <w:rFonts w:ascii="Times New Roman" w:hAnsi="Times New Roman" w:cs="Times New Roman"/>
                <w:sz w:val="24"/>
                <w:szCs w:val="24"/>
              </w:rPr>
              <w:t>            32</w:t>
            </w:r>
          </w:p>
        </w:tc>
        <w:tc>
          <w:tcPr>
            <w:tcW w:w="833" w:type="pct"/>
            <w:shd w:val="clear" w:color="auto" w:fill="FFFFFF"/>
            <w:tcMar>
              <w:top w:w="0" w:type="dxa"/>
              <w:left w:w="108" w:type="dxa"/>
              <w:bottom w:w="0" w:type="dxa"/>
              <w:right w:w="108" w:type="dxa"/>
            </w:tcMar>
            <w:hideMark/>
          </w:tcPr>
          <w:p w:rsidR="00613AB7" w:rsidRPr="00957C50" w:rsidRDefault="00613AB7" w:rsidP="005B19DE">
            <w:pPr>
              <w:jc w:val="both"/>
              <w:rPr>
                <w:rFonts w:ascii="Times New Roman" w:hAnsi="Times New Roman" w:cs="Times New Roman"/>
                <w:sz w:val="24"/>
                <w:szCs w:val="24"/>
              </w:rPr>
            </w:pPr>
            <w:r w:rsidRPr="00957C50">
              <w:rPr>
                <w:rFonts w:ascii="Times New Roman" w:hAnsi="Times New Roman" w:cs="Times New Roman"/>
                <w:sz w:val="24"/>
                <w:szCs w:val="24"/>
              </w:rPr>
              <w:t>          483</w:t>
            </w:r>
          </w:p>
        </w:tc>
        <w:tc>
          <w:tcPr>
            <w:tcW w:w="926" w:type="pct"/>
            <w:shd w:val="clear" w:color="auto" w:fill="FFFFFF"/>
            <w:tcMar>
              <w:top w:w="0" w:type="dxa"/>
              <w:left w:w="108" w:type="dxa"/>
              <w:bottom w:w="0" w:type="dxa"/>
              <w:right w:w="108" w:type="dxa"/>
            </w:tcMar>
            <w:hideMark/>
          </w:tcPr>
          <w:p w:rsidR="00613AB7" w:rsidRPr="00957C50" w:rsidRDefault="00613AB7" w:rsidP="005B19DE">
            <w:pPr>
              <w:shd w:val="clear" w:color="auto" w:fill="FFFFFF"/>
              <w:jc w:val="both"/>
              <w:rPr>
                <w:rFonts w:ascii="Times New Roman" w:hAnsi="Times New Roman" w:cs="Times New Roman"/>
                <w:sz w:val="24"/>
                <w:szCs w:val="24"/>
              </w:rPr>
            </w:pPr>
            <w:r w:rsidRPr="00957C50">
              <w:rPr>
                <w:rFonts w:ascii="Times New Roman" w:hAnsi="Times New Roman" w:cs="Times New Roman"/>
                <w:sz w:val="24"/>
                <w:szCs w:val="24"/>
              </w:rPr>
              <w:t>Фізичні особи –підприємці-</w:t>
            </w:r>
          </w:p>
          <w:p w:rsidR="00613AB7" w:rsidRPr="00957C50" w:rsidRDefault="00971B03" w:rsidP="005B19DE">
            <w:pPr>
              <w:shd w:val="clear" w:color="auto" w:fill="FFFFFF"/>
              <w:jc w:val="both"/>
              <w:rPr>
                <w:rFonts w:ascii="Times New Roman" w:hAnsi="Times New Roman" w:cs="Times New Roman"/>
                <w:sz w:val="24"/>
                <w:szCs w:val="24"/>
              </w:rPr>
            </w:pPr>
            <w:r>
              <w:rPr>
                <w:rFonts w:ascii="Times New Roman" w:hAnsi="Times New Roman" w:cs="Times New Roman"/>
                <w:sz w:val="24"/>
                <w:szCs w:val="24"/>
              </w:rPr>
              <w:t>2190</w:t>
            </w:r>
          </w:p>
          <w:p w:rsidR="00613AB7" w:rsidRPr="00957C50" w:rsidRDefault="00613AB7" w:rsidP="005B19DE">
            <w:pPr>
              <w:shd w:val="clear" w:color="auto" w:fill="FFFFFF"/>
              <w:jc w:val="both"/>
              <w:rPr>
                <w:rFonts w:ascii="Times New Roman" w:hAnsi="Times New Roman" w:cs="Times New Roman"/>
                <w:sz w:val="24"/>
                <w:szCs w:val="24"/>
              </w:rPr>
            </w:pPr>
            <w:proofErr w:type="spellStart"/>
            <w:r w:rsidRPr="00957C50">
              <w:rPr>
                <w:rFonts w:ascii="Times New Roman" w:hAnsi="Times New Roman" w:cs="Times New Roman"/>
                <w:sz w:val="24"/>
                <w:szCs w:val="24"/>
              </w:rPr>
              <w:t>Юр.особи</w:t>
            </w:r>
            <w:proofErr w:type="spellEnd"/>
            <w:r w:rsidRPr="00957C50">
              <w:rPr>
                <w:rFonts w:ascii="Times New Roman" w:hAnsi="Times New Roman" w:cs="Times New Roman"/>
                <w:sz w:val="24"/>
                <w:szCs w:val="24"/>
              </w:rPr>
              <w:t>-</w:t>
            </w:r>
          </w:p>
          <w:p w:rsidR="00613AB7" w:rsidRPr="00957C50" w:rsidRDefault="00E45239" w:rsidP="005B19DE">
            <w:pPr>
              <w:shd w:val="clear" w:color="auto" w:fill="FFFFFF"/>
              <w:jc w:val="both"/>
              <w:rPr>
                <w:rFonts w:ascii="Times New Roman" w:hAnsi="Times New Roman" w:cs="Times New Roman"/>
                <w:sz w:val="24"/>
                <w:szCs w:val="24"/>
              </w:rPr>
            </w:pPr>
            <w:r>
              <w:rPr>
                <w:rFonts w:ascii="Times New Roman" w:hAnsi="Times New Roman" w:cs="Times New Roman"/>
                <w:sz w:val="24"/>
                <w:szCs w:val="24"/>
              </w:rPr>
              <w:t>1960</w:t>
            </w:r>
          </w:p>
          <w:p w:rsidR="00613AB7" w:rsidRPr="00957C50" w:rsidRDefault="00613AB7" w:rsidP="005B19DE">
            <w:pPr>
              <w:rPr>
                <w:rFonts w:ascii="Times New Roman" w:hAnsi="Times New Roman" w:cs="Times New Roman"/>
                <w:sz w:val="24"/>
                <w:szCs w:val="24"/>
              </w:rPr>
            </w:pPr>
          </w:p>
        </w:tc>
        <w:tc>
          <w:tcPr>
            <w:tcW w:w="617" w:type="pct"/>
            <w:shd w:val="clear" w:color="auto" w:fill="FFFFFF"/>
            <w:tcMar>
              <w:top w:w="0" w:type="dxa"/>
              <w:left w:w="108" w:type="dxa"/>
              <w:bottom w:w="0" w:type="dxa"/>
              <w:right w:w="108" w:type="dxa"/>
            </w:tcMar>
            <w:hideMark/>
          </w:tcPr>
          <w:p w:rsidR="00613AB7" w:rsidRPr="00957C50" w:rsidRDefault="00613AB7" w:rsidP="005B19DE">
            <w:pPr>
              <w:rPr>
                <w:rFonts w:ascii="Times New Roman" w:hAnsi="Times New Roman" w:cs="Times New Roman"/>
                <w:sz w:val="24"/>
                <w:szCs w:val="24"/>
              </w:rPr>
            </w:pPr>
            <w:r w:rsidRPr="00957C50">
              <w:rPr>
                <w:rFonts w:ascii="Times New Roman" w:hAnsi="Times New Roman" w:cs="Times New Roman"/>
                <w:sz w:val="24"/>
                <w:szCs w:val="24"/>
              </w:rPr>
              <w:t>4666</w:t>
            </w:r>
          </w:p>
        </w:tc>
      </w:tr>
      <w:tr w:rsidR="00957C50" w:rsidRPr="00957C50" w:rsidTr="005B19DE">
        <w:tc>
          <w:tcPr>
            <w:tcW w:w="1235" w:type="pct"/>
            <w:shd w:val="clear" w:color="auto" w:fill="FFFFFF"/>
            <w:tcMar>
              <w:top w:w="0" w:type="dxa"/>
              <w:left w:w="108" w:type="dxa"/>
              <w:bottom w:w="0" w:type="dxa"/>
              <w:right w:w="108" w:type="dxa"/>
            </w:tcMar>
            <w:hideMark/>
          </w:tcPr>
          <w:p w:rsidR="00613AB7" w:rsidRPr="00957C50" w:rsidRDefault="00613AB7" w:rsidP="005B19DE">
            <w:pPr>
              <w:rPr>
                <w:rFonts w:ascii="Times New Roman" w:hAnsi="Times New Roman" w:cs="Times New Roman"/>
                <w:sz w:val="24"/>
                <w:szCs w:val="24"/>
              </w:rPr>
            </w:pPr>
            <w:r w:rsidRPr="00957C50">
              <w:rPr>
                <w:rFonts w:ascii="Times New Roman" w:hAnsi="Times New Roman" w:cs="Times New Roman"/>
                <w:sz w:val="24"/>
                <w:szCs w:val="24"/>
              </w:rPr>
              <w:t>Питома вага групи у загальній кількості, відсотків</w:t>
            </w:r>
          </w:p>
        </w:tc>
        <w:tc>
          <w:tcPr>
            <w:tcW w:w="669" w:type="pct"/>
            <w:shd w:val="clear" w:color="auto" w:fill="FFFFFF"/>
            <w:tcMar>
              <w:top w:w="0" w:type="dxa"/>
              <w:left w:w="108" w:type="dxa"/>
              <w:bottom w:w="0" w:type="dxa"/>
              <w:right w:w="108" w:type="dxa"/>
            </w:tcMar>
            <w:vAlign w:val="cente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0,01</w:t>
            </w:r>
          </w:p>
        </w:tc>
        <w:tc>
          <w:tcPr>
            <w:tcW w:w="720" w:type="pct"/>
            <w:shd w:val="clear" w:color="auto" w:fill="FFFFFF"/>
            <w:tcMar>
              <w:top w:w="0" w:type="dxa"/>
              <w:left w:w="108" w:type="dxa"/>
              <w:bottom w:w="0" w:type="dxa"/>
              <w:right w:w="108" w:type="dxa"/>
            </w:tcMar>
            <w:vAlign w:val="center"/>
            <w:hideMark/>
          </w:tcPr>
          <w:p w:rsidR="00613AB7" w:rsidRPr="00957C50" w:rsidRDefault="00613AB7" w:rsidP="00B4085C">
            <w:pPr>
              <w:jc w:val="center"/>
              <w:rPr>
                <w:rFonts w:ascii="Times New Roman" w:hAnsi="Times New Roman" w:cs="Times New Roman"/>
                <w:sz w:val="24"/>
                <w:szCs w:val="24"/>
              </w:rPr>
            </w:pPr>
            <w:r w:rsidRPr="00957C50">
              <w:rPr>
                <w:rFonts w:ascii="Times New Roman" w:hAnsi="Times New Roman" w:cs="Times New Roman"/>
                <w:sz w:val="24"/>
                <w:szCs w:val="24"/>
              </w:rPr>
              <w:t>0,</w:t>
            </w:r>
            <w:r w:rsidR="00B4085C">
              <w:rPr>
                <w:rFonts w:ascii="Times New Roman" w:hAnsi="Times New Roman" w:cs="Times New Roman"/>
                <w:sz w:val="24"/>
                <w:szCs w:val="24"/>
              </w:rPr>
              <w:t>69</w:t>
            </w:r>
          </w:p>
        </w:tc>
        <w:tc>
          <w:tcPr>
            <w:tcW w:w="833" w:type="pct"/>
            <w:shd w:val="clear" w:color="auto" w:fill="FFFFFF"/>
            <w:tcMar>
              <w:top w:w="0" w:type="dxa"/>
              <w:left w:w="108" w:type="dxa"/>
              <w:bottom w:w="0" w:type="dxa"/>
              <w:right w:w="108" w:type="dxa"/>
            </w:tcMar>
            <w:vAlign w:val="center"/>
            <w:hideMark/>
          </w:tcPr>
          <w:p w:rsidR="00613AB7" w:rsidRPr="00957C50" w:rsidRDefault="00613AB7" w:rsidP="00B4085C">
            <w:pPr>
              <w:jc w:val="center"/>
              <w:rPr>
                <w:rFonts w:ascii="Times New Roman" w:hAnsi="Times New Roman" w:cs="Times New Roman"/>
                <w:sz w:val="24"/>
                <w:szCs w:val="24"/>
              </w:rPr>
            </w:pPr>
            <w:r w:rsidRPr="00957C50">
              <w:rPr>
                <w:rFonts w:ascii="Times New Roman" w:hAnsi="Times New Roman" w:cs="Times New Roman"/>
                <w:sz w:val="24"/>
                <w:szCs w:val="24"/>
              </w:rPr>
              <w:t>10,</w:t>
            </w:r>
            <w:r w:rsidR="00284E2E">
              <w:rPr>
                <w:rFonts w:ascii="Times New Roman" w:hAnsi="Times New Roman" w:cs="Times New Roman"/>
                <w:sz w:val="24"/>
                <w:szCs w:val="24"/>
              </w:rPr>
              <w:t>4</w:t>
            </w:r>
          </w:p>
        </w:tc>
        <w:tc>
          <w:tcPr>
            <w:tcW w:w="926" w:type="pct"/>
            <w:shd w:val="clear" w:color="auto" w:fill="FFFFFF"/>
            <w:tcMar>
              <w:top w:w="0" w:type="dxa"/>
              <w:left w:w="108" w:type="dxa"/>
              <w:bottom w:w="0" w:type="dxa"/>
              <w:right w:w="108" w:type="dxa"/>
            </w:tcMar>
            <w:vAlign w:val="center"/>
            <w:hideMark/>
          </w:tcPr>
          <w:p w:rsidR="00613AB7" w:rsidRPr="00957C50" w:rsidRDefault="009F2006" w:rsidP="005B19DE">
            <w:pPr>
              <w:jc w:val="center"/>
              <w:rPr>
                <w:rFonts w:ascii="Times New Roman" w:hAnsi="Times New Roman" w:cs="Times New Roman"/>
                <w:sz w:val="24"/>
                <w:szCs w:val="24"/>
              </w:rPr>
            </w:pPr>
            <w:r>
              <w:rPr>
                <w:rFonts w:ascii="Times New Roman" w:hAnsi="Times New Roman" w:cs="Times New Roman"/>
                <w:sz w:val="24"/>
                <w:szCs w:val="24"/>
              </w:rPr>
              <w:t>46,9</w:t>
            </w:r>
            <w:r w:rsidR="00613AB7" w:rsidRPr="00957C50">
              <w:rPr>
                <w:rFonts w:ascii="Times New Roman" w:hAnsi="Times New Roman" w:cs="Times New Roman"/>
                <w:sz w:val="24"/>
                <w:szCs w:val="24"/>
              </w:rPr>
              <w:t xml:space="preserve">         </w:t>
            </w:r>
            <w:r>
              <w:rPr>
                <w:rFonts w:ascii="Times New Roman" w:hAnsi="Times New Roman" w:cs="Times New Roman"/>
                <w:sz w:val="24"/>
                <w:szCs w:val="24"/>
              </w:rPr>
              <w:t>42,0</w:t>
            </w:r>
          </w:p>
        </w:tc>
        <w:tc>
          <w:tcPr>
            <w:tcW w:w="0" w:type="auto"/>
            <w:shd w:val="clear" w:color="auto" w:fill="FFFFFF"/>
            <w:vAlign w:val="center"/>
            <w:hideMark/>
          </w:tcPr>
          <w:p w:rsidR="00613AB7" w:rsidRPr="00957C50" w:rsidRDefault="00613AB7" w:rsidP="005B19DE">
            <w:pPr>
              <w:jc w:val="center"/>
              <w:rPr>
                <w:rFonts w:ascii="Times New Roman" w:hAnsi="Times New Roman" w:cs="Times New Roman"/>
                <w:sz w:val="24"/>
                <w:szCs w:val="24"/>
              </w:rPr>
            </w:pPr>
            <w:r w:rsidRPr="00957C50">
              <w:rPr>
                <w:rFonts w:ascii="Times New Roman" w:hAnsi="Times New Roman" w:cs="Times New Roman"/>
                <w:sz w:val="24"/>
                <w:szCs w:val="24"/>
              </w:rPr>
              <w:t>100</w:t>
            </w:r>
          </w:p>
        </w:tc>
      </w:tr>
    </w:tbl>
    <w:p w:rsidR="00613AB7" w:rsidRPr="00957C50" w:rsidRDefault="00613AB7" w:rsidP="00613AB7">
      <w:pPr>
        <w:pStyle w:val="a3"/>
        <w:ind w:firstLine="0"/>
        <w:jc w:val="both"/>
        <w:rPr>
          <w:rFonts w:ascii="Times New Roman" w:hAnsi="Times New Roman"/>
          <w:sz w:val="28"/>
          <w:szCs w:val="28"/>
        </w:rPr>
      </w:pPr>
      <w:proofErr w:type="gramStart"/>
      <w:r w:rsidRPr="00957C50">
        <w:rPr>
          <w:rFonts w:ascii="Times New Roman" w:hAnsi="Times New Roman"/>
          <w:sz w:val="28"/>
          <w:szCs w:val="28"/>
          <w:lang w:val="ru-RU"/>
        </w:rPr>
        <w:t>Правила</w:t>
      </w:r>
      <w:r w:rsidRPr="00957C50">
        <w:rPr>
          <w:rFonts w:ascii="Times New Roman" w:hAnsi="Times New Roman"/>
          <w:sz w:val="28"/>
          <w:szCs w:val="28"/>
        </w:rPr>
        <w:t xml:space="preserve">  впливають</w:t>
      </w:r>
      <w:proofErr w:type="gramEnd"/>
      <w:r w:rsidRPr="00957C50">
        <w:rPr>
          <w:rFonts w:ascii="Times New Roman" w:hAnsi="Times New Roman"/>
          <w:sz w:val="28"/>
          <w:szCs w:val="28"/>
        </w:rPr>
        <w:t xml:space="preserve"> на продуктивність та конкурентоспроможність суб’єктів господарювання, на активізацію господарських зв</w:t>
      </w:r>
      <w:r w:rsidRPr="00957C50">
        <w:rPr>
          <w:rFonts w:ascii="Times New Roman" w:hAnsi="Times New Roman"/>
          <w:sz w:val="28"/>
          <w:szCs w:val="28"/>
          <w:lang w:val="ru-RU"/>
        </w:rPr>
        <w:t>’</w:t>
      </w:r>
      <w:proofErr w:type="spellStart"/>
      <w:r w:rsidRPr="00957C50">
        <w:rPr>
          <w:rFonts w:ascii="Times New Roman" w:hAnsi="Times New Roman"/>
          <w:sz w:val="28"/>
          <w:szCs w:val="28"/>
        </w:rPr>
        <w:t>язків</w:t>
      </w:r>
      <w:proofErr w:type="spellEnd"/>
      <w:r w:rsidRPr="00957C50">
        <w:rPr>
          <w:rFonts w:ascii="Times New Roman" w:hAnsi="Times New Roman"/>
          <w:sz w:val="28"/>
          <w:szCs w:val="28"/>
        </w:rPr>
        <w:t>. Суб’єкти господарювання, які виконують Правила, несуть деякі витрати на: благоустрій власних територій; виконання договору про вивезення твердих побутових відходів ( інше поводження з відходами); прибирання власної та прилеглої території; озеленення власної території; будівництво та утримання об’єктів благоустрою.</w:t>
      </w:r>
    </w:p>
    <w:p w:rsidR="00613AB7" w:rsidRPr="00957C50" w:rsidRDefault="00613AB7" w:rsidP="00613AB7">
      <w:pPr>
        <w:pStyle w:val="a3"/>
        <w:ind w:firstLine="0"/>
        <w:jc w:val="both"/>
        <w:rPr>
          <w:rFonts w:ascii="Times New Roman" w:hAnsi="Times New Roman"/>
          <w:sz w:val="28"/>
          <w:szCs w:val="28"/>
        </w:rPr>
      </w:pPr>
      <w:r w:rsidRPr="00957C50">
        <w:rPr>
          <w:rFonts w:ascii="Times New Roman" w:hAnsi="Times New Roman"/>
          <w:sz w:val="28"/>
          <w:szCs w:val="28"/>
        </w:rPr>
        <w:t>Правила не впливають на розмір санкцій, які застосовуються до порушників, у зв</w:t>
      </w:r>
      <w:r w:rsidRPr="00957C50">
        <w:rPr>
          <w:rFonts w:ascii="Times New Roman" w:hAnsi="Times New Roman"/>
          <w:sz w:val="28"/>
          <w:szCs w:val="28"/>
          <w:lang w:val="ru-RU"/>
        </w:rPr>
        <w:t>’</w:t>
      </w:r>
      <w:proofErr w:type="spellStart"/>
      <w:r w:rsidRPr="00957C50">
        <w:rPr>
          <w:rFonts w:ascii="Times New Roman" w:hAnsi="Times New Roman"/>
          <w:sz w:val="28"/>
          <w:szCs w:val="28"/>
        </w:rPr>
        <w:t>язку</w:t>
      </w:r>
      <w:proofErr w:type="spellEnd"/>
      <w:r w:rsidRPr="00957C50">
        <w:rPr>
          <w:rFonts w:ascii="Times New Roman" w:hAnsi="Times New Roman"/>
          <w:sz w:val="28"/>
          <w:szCs w:val="28"/>
        </w:rPr>
        <w:t xml:space="preserve"> з тим, що вони встановлюються Верховною Радою України.</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b/>
          <w:bCs/>
          <w:sz w:val="28"/>
          <w:szCs w:val="28"/>
          <w:lang w:eastAsia="ru-RU"/>
        </w:rPr>
      </w:pP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4.Механізм, який</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пропонується</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застосувати для розв’язання проблем,  і відповідні заходи.</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Для розв’язання викладених у цьому аналізі проблем пропонується застосувати наступний механізм та реалізацію відповідних заходів.</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lastRenderedPageBreak/>
        <w:t>      За загальними правилами, встановленими Законом України «Про благоустрій населених пунктів», утримання у належному стані об’єктів благоустрою власними силами або шляхом залучення на конкурсних засадах інших установ, організацій, здійснює балансоутримувач.</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Власники будівель та споруд торговельного, соціально-культурного, спортивного та іншого призначення, розташованих на території об’єкта благоустрою, суб’єкти господарювання, громадяни, зобов’язані забезпечити належне утримання наданої їм у встановленому порядку ділянки території у визначених межах зон відповідальності, а також можуть на умовах договору, укладеного з балансоутримувачем, забезпечувати належне утримання закріпленої за ними території (прилеглої території) та брати пайову участь в утриманні об’єкта благоустрою. Межі закріпленої території, обсяги пайової участі визначає власник об'єкта благоустрою.</w:t>
      </w:r>
    </w:p>
    <w:p w:rsidR="00613AB7" w:rsidRDefault="00613AB7" w:rsidP="00613AB7">
      <w:pPr>
        <w:spacing w:after="0" w:line="240" w:lineRule="auto"/>
        <w:jc w:val="both"/>
        <w:rPr>
          <w:rFonts w:ascii="Times New Roman" w:hAnsi="Times New Roman" w:cs="Times New Roman"/>
          <w:sz w:val="28"/>
          <w:szCs w:val="28"/>
        </w:rPr>
      </w:pPr>
      <w:r w:rsidRPr="00957C50">
        <w:rPr>
          <w:rFonts w:ascii="Times New Roman" w:eastAsia="Times New Roman" w:hAnsi="Times New Roman" w:cs="Times New Roman"/>
          <w:sz w:val="28"/>
          <w:szCs w:val="28"/>
          <w:lang w:eastAsia="ru-RU"/>
        </w:rPr>
        <w:t xml:space="preserve">      Регуляторним актом встановлюються заборони щодо вчинення певних дій, що негативно впливають на благоустрій населених пунктів </w:t>
      </w:r>
      <w:r w:rsidRPr="00957C50">
        <w:rPr>
          <w:rFonts w:ascii="Times New Roman" w:hAnsi="Times New Roman" w:cs="Times New Roman"/>
          <w:sz w:val="28"/>
          <w:szCs w:val="28"/>
        </w:rPr>
        <w:t xml:space="preserve">Обухівської </w:t>
      </w:r>
      <w:r w:rsidRPr="00957C50">
        <w:rPr>
          <w:rFonts w:ascii="Times New Roman" w:eastAsia="Times New Roman" w:hAnsi="Times New Roman" w:cs="Times New Roman"/>
          <w:sz w:val="28"/>
          <w:szCs w:val="28"/>
          <w:lang w:eastAsia="ru-RU"/>
        </w:rPr>
        <w:t>міської територіальної громади</w:t>
      </w:r>
      <w:r w:rsidRPr="00957C50">
        <w:rPr>
          <w:rFonts w:ascii="Times New Roman" w:hAnsi="Times New Roman" w:cs="Times New Roman"/>
          <w:sz w:val="28"/>
          <w:szCs w:val="28"/>
        </w:rPr>
        <w:t>.</w:t>
      </w:r>
    </w:p>
    <w:p w:rsidR="00E20D7C" w:rsidRPr="00957C50" w:rsidRDefault="00E20D7C" w:rsidP="00613AB7">
      <w:pPr>
        <w:spacing w:after="0" w:line="240" w:lineRule="auto"/>
        <w:jc w:val="both"/>
        <w:rPr>
          <w:rFonts w:ascii="Times New Roman" w:hAnsi="Times New Roman" w:cs="Times New Roman"/>
          <w:sz w:val="28"/>
          <w:szCs w:val="28"/>
        </w:rPr>
      </w:pP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 xml:space="preserve">5. Обґрунтування можливостей досягнення визначених цілей у разі прийняття регуляторного </w:t>
      </w:r>
      <w:proofErr w:type="spellStart"/>
      <w:r w:rsidRPr="00957C50">
        <w:rPr>
          <w:rFonts w:ascii="Times New Roman" w:eastAsia="Times New Roman" w:hAnsi="Times New Roman" w:cs="Times New Roman"/>
          <w:b/>
          <w:bCs/>
          <w:sz w:val="28"/>
          <w:szCs w:val="28"/>
          <w:lang w:eastAsia="ru-RU"/>
        </w:rPr>
        <w:t>акта</w:t>
      </w:r>
      <w:proofErr w:type="spellEnd"/>
      <w:r w:rsidRPr="00957C50">
        <w:rPr>
          <w:rFonts w:ascii="Times New Roman" w:eastAsia="Times New Roman" w:hAnsi="Times New Roman" w:cs="Times New Roman"/>
          <w:b/>
          <w:bCs/>
          <w:sz w:val="28"/>
          <w:szCs w:val="28"/>
          <w:lang w:eastAsia="ru-RU"/>
        </w:rPr>
        <w:t>.</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Можливість досягнення цілей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забезпечується у разі добросовісного виконання суб'єктами господарювання та громадянами його вимог.</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Зовнішніми факторами, що впливають на дію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можуть бути наступні:</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позитивні: відповідальне ставлення суб’єктів господарювання та громадян до збереження об'єктів та елементів благоустрою; здійснення будь якої діяльності з додержанням санітарних та будівельних норм і правил;</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негативні: недотримання обов'язків та правил благоустрою власником (балансоутримувачем) з утримання об’єктів благоустрою у санітарно-технічному стані; відсутність коштів для фінансування робіт з утримання та відновлення об’єктів та елементів благоустрою.</w:t>
      </w:r>
    </w:p>
    <w:p w:rsidR="00613AB7"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На органи місцевого самоврядування та уповноважених осіб покладається вчинення дій, пов'язаних з охороною об'єктів та елементів благоустрою, які є в комунальній власності: здійснення постійного контролю за додержанням Правил благоустрою та притягнення до відповідальності осіб, винних у порушені Правил благоустрою.</w:t>
      </w:r>
    </w:p>
    <w:p w:rsidR="001B0E39" w:rsidRDefault="001B0E39" w:rsidP="00A44869">
      <w:pPr>
        <w:shd w:val="clear" w:color="auto" w:fill="FFFFFF"/>
        <w:tabs>
          <w:tab w:val="left" w:pos="709"/>
          <w:tab w:val="left" w:pos="851"/>
          <w:tab w:val="left" w:pos="1134"/>
        </w:tabs>
        <w:spacing w:after="150" w:line="240" w:lineRule="auto"/>
        <w:jc w:val="both"/>
        <w:rPr>
          <w:rFonts w:ascii="Times New Roman" w:eastAsia="Times New Roman" w:hAnsi="Times New Roman" w:cs="Times New Roman"/>
          <w:b/>
          <w:bCs/>
          <w:sz w:val="28"/>
          <w:szCs w:val="28"/>
          <w:lang w:eastAsia="ru-RU"/>
        </w:rPr>
      </w:pPr>
    </w:p>
    <w:p w:rsidR="00613AB7" w:rsidRPr="00957C50" w:rsidRDefault="00613AB7" w:rsidP="00A44869">
      <w:pPr>
        <w:shd w:val="clear" w:color="auto" w:fill="FFFFFF"/>
        <w:tabs>
          <w:tab w:val="left" w:pos="709"/>
          <w:tab w:val="left" w:pos="851"/>
          <w:tab w:val="left" w:pos="1134"/>
        </w:tabs>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6.</w:t>
      </w:r>
      <w:r w:rsidR="00A44869">
        <w:rPr>
          <w:rFonts w:ascii="Times New Roman" w:eastAsia="Times New Roman" w:hAnsi="Times New Roman" w:cs="Times New Roman"/>
          <w:b/>
          <w:bCs/>
          <w:sz w:val="28"/>
          <w:szCs w:val="28"/>
          <w:lang w:eastAsia="ru-RU"/>
        </w:rPr>
        <w:t xml:space="preserve"> </w:t>
      </w:r>
      <w:r w:rsidRPr="00957C50">
        <w:rPr>
          <w:rFonts w:ascii="Times New Roman" w:eastAsia="Times New Roman" w:hAnsi="Times New Roman" w:cs="Times New Roman"/>
          <w:b/>
          <w:bCs/>
          <w:sz w:val="28"/>
          <w:szCs w:val="28"/>
          <w:lang w:eastAsia="ru-RU"/>
        </w:rPr>
        <w:t>Визначення</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очікуваних</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результатів</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прийняття</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 xml:space="preserve">запропонованого регуляторного </w:t>
      </w:r>
      <w:proofErr w:type="spellStart"/>
      <w:r w:rsidRPr="00957C50">
        <w:rPr>
          <w:rFonts w:ascii="Times New Roman" w:eastAsia="Times New Roman" w:hAnsi="Times New Roman" w:cs="Times New Roman"/>
          <w:b/>
          <w:bCs/>
          <w:sz w:val="28"/>
          <w:szCs w:val="28"/>
          <w:lang w:eastAsia="ru-RU"/>
        </w:rPr>
        <w:t>акта</w:t>
      </w:r>
      <w:proofErr w:type="spellEnd"/>
      <w:r w:rsidRPr="00957C50">
        <w:rPr>
          <w:rFonts w:ascii="Times New Roman" w:eastAsia="Times New Roman" w:hAnsi="Times New Roman" w:cs="Times New Roman"/>
          <w:b/>
          <w:bCs/>
          <w:sz w:val="28"/>
          <w:szCs w:val="28"/>
          <w:lang w:eastAsia="ru-RU"/>
        </w:rPr>
        <w:t>.</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До очікуваних позитивних факторів прийняття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відносяться:</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упорядкування відносин між суб’єктами у сфері благоустрою;</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ефективне використання та збереження об’єктів та елементів благоустрою, зелених насаджень;</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lastRenderedPageBreak/>
        <w:t>покращення рівня благоустрою територій та санітарного стану населених пунктів Обухівської міської територіальної громади;</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покращення та підтримка належного санітарно-технічного стану земельних ділянок, збереження і утримання вулиць, споруд, будівель, об’єктів для здійснення підприємницької діяльності;</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більш ефективна робота підприємств, установ, організацій у сфері благоустрою власних( орендованих) територій;</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дотримання вимог чинного законодавства з охорони навколишнього природного середовища, запобігання забруднення земель побутовими відходами, покращення мікроклімату;</w:t>
      </w:r>
    </w:p>
    <w:p w:rsidR="00613AB7" w:rsidRPr="00957C50" w:rsidRDefault="00613AB7" w:rsidP="00613AB7">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додаткові надходження в міський бюджет коштів від фінансових санкцій за порушення правил благоустрою.</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      До очікуваних негативних факторів прийняття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можна віднести витрати суб’єктів господарювання та населення на :</w:t>
      </w:r>
    </w:p>
    <w:p w:rsidR="00613AB7" w:rsidRPr="00957C50" w:rsidRDefault="00613AB7" w:rsidP="00613AB7">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оплату вивезення твердих побутових та рідких відходів у санкціоновані місця;</w:t>
      </w:r>
    </w:p>
    <w:p w:rsidR="00613AB7" w:rsidRPr="00957C50" w:rsidRDefault="00613AB7" w:rsidP="00613AB7">
      <w:pPr>
        <w:numPr>
          <w:ilvl w:val="0"/>
          <w:numId w:val="3"/>
        </w:num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утримання в належному санітарному стані власних або орендованих земельних ділянок, прилеглих територій, зелених насаджень, </w:t>
      </w:r>
      <w:proofErr w:type="spellStart"/>
      <w:r w:rsidRPr="00957C50">
        <w:rPr>
          <w:rFonts w:ascii="Times New Roman" w:eastAsia="Times New Roman" w:hAnsi="Times New Roman" w:cs="Times New Roman"/>
          <w:sz w:val="28"/>
          <w:szCs w:val="28"/>
          <w:lang w:eastAsia="ru-RU"/>
        </w:rPr>
        <w:t>будівель,споруд</w:t>
      </w:r>
      <w:proofErr w:type="spellEnd"/>
      <w:r w:rsidRPr="00957C50">
        <w:rPr>
          <w:rFonts w:ascii="Times New Roman" w:eastAsia="Times New Roman" w:hAnsi="Times New Roman" w:cs="Times New Roman"/>
          <w:sz w:val="28"/>
          <w:szCs w:val="28"/>
          <w:lang w:eastAsia="ru-RU"/>
        </w:rPr>
        <w:t>, малих архітектурних та тимчасових споруд тощо.</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7. Строк дії</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регуляторного акту</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Термін дії запропонованого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встановлюється довгостроковий або до моменту внесення змін до Законів України, які можуть суттєво змінювати норми даного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До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можуть вноситися зміни за підсумками відстеження його результативності.</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         При виникненні змін у чинному законодавстві, які можуть впливати на дію запропонованого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до нього будуть вноситись відповідні корегування. Ризик зовнішніх чинників даного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відсутній, у зв’язку з тим, що його впровадження відповідає чинному законодавству.</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hAnsi="Times New Roman" w:cs="Times New Roman"/>
          <w:sz w:val="28"/>
          <w:szCs w:val="28"/>
        </w:rPr>
        <w:t xml:space="preserve">          Попередній регуляторний акт –  рішення Обухівської міської ради «Про затвердження Правил благоустрою населених пунктів Обухівської міської ради від 25.12.2012 № 445-32-УІ, з прийняттям </w:t>
      </w:r>
      <w:bookmarkStart w:id="0" w:name="_GoBack"/>
      <w:bookmarkEnd w:id="0"/>
      <w:r w:rsidRPr="00957C50">
        <w:rPr>
          <w:rFonts w:ascii="Times New Roman" w:hAnsi="Times New Roman" w:cs="Times New Roman"/>
          <w:sz w:val="28"/>
          <w:szCs w:val="28"/>
        </w:rPr>
        <w:t>Правил втрачає свою чинність.</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b/>
          <w:bCs/>
          <w:sz w:val="28"/>
          <w:szCs w:val="28"/>
          <w:lang w:eastAsia="ru-RU"/>
        </w:rPr>
        <w:t>8. Показники</w:t>
      </w:r>
      <w:r w:rsidRPr="00957C50">
        <w:rPr>
          <w:rFonts w:ascii="Times New Roman" w:eastAsia="Times New Roman" w:hAnsi="Times New Roman" w:cs="Times New Roman"/>
          <w:sz w:val="28"/>
          <w:szCs w:val="28"/>
          <w:lang w:eastAsia="ru-RU"/>
        </w:rPr>
        <w:t> </w:t>
      </w:r>
      <w:r w:rsidRPr="00957C50">
        <w:rPr>
          <w:rFonts w:ascii="Times New Roman" w:eastAsia="Times New Roman" w:hAnsi="Times New Roman" w:cs="Times New Roman"/>
          <w:b/>
          <w:bCs/>
          <w:sz w:val="28"/>
          <w:szCs w:val="28"/>
          <w:lang w:eastAsia="ru-RU"/>
        </w:rPr>
        <w:t xml:space="preserve">результативності регуляторного </w:t>
      </w:r>
      <w:proofErr w:type="spellStart"/>
      <w:r w:rsidRPr="00957C50">
        <w:rPr>
          <w:rFonts w:ascii="Times New Roman" w:eastAsia="Times New Roman" w:hAnsi="Times New Roman" w:cs="Times New Roman"/>
          <w:b/>
          <w:bCs/>
          <w:sz w:val="28"/>
          <w:szCs w:val="28"/>
          <w:lang w:eastAsia="ru-RU"/>
        </w:rPr>
        <w:t>акта</w:t>
      </w:r>
      <w:proofErr w:type="spellEnd"/>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Показниками ефективності регуляторного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будуть:</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8.1. Кількість порушень правил благоустрою, які обчислюються відповідно до кількості протоколів про адміністративні правопорушення за ст.152 КУпАП.</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8.2. Кількість  ліквідованих несанкціонованих звалищ відходів.</w:t>
      </w:r>
    </w:p>
    <w:p w:rsidR="00613AB7" w:rsidRPr="00957C50"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8.4. Кількість укладених договорів на вивіз ТПВ;</w:t>
      </w:r>
    </w:p>
    <w:p w:rsidR="00613AB7" w:rsidRDefault="00613AB7" w:rsidP="00613AB7">
      <w:pPr>
        <w:shd w:val="clear" w:color="auto" w:fill="FFFFFF"/>
        <w:spacing w:after="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8.5. Розміри компенсацій від шкоди, заподіяної</w:t>
      </w:r>
      <w:r w:rsidR="008E44D7">
        <w:rPr>
          <w:rFonts w:ascii="Times New Roman" w:eastAsia="Times New Roman" w:hAnsi="Times New Roman" w:cs="Times New Roman"/>
          <w:sz w:val="28"/>
          <w:szCs w:val="28"/>
          <w:lang w:eastAsia="ru-RU"/>
        </w:rPr>
        <w:t xml:space="preserve"> порушеннями Правил благоустрою.</w:t>
      </w:r>
    </w:p>
    <w:p w:rsidR="008E44D7" w:rsidRPr="00CD502D" w:rsidRDefault="008E44D7" w:rsidP="00CD502D">
      <w:pPr>
        <w:spacing w:after="0" w:line="240" w:lineRule="auto"/>
        <w:rPr>
          <w:rFonts w:ascii="Times New Roman" w:hAnsi="Times New Roman" w:cs="Times New Roman"/>
          <w:b/>
          <w:sz w:val="28"/>
          <w:szCs w:val="28"/>
        </w:rPr>
      </w:pPr>
    </w:p>
    <w:p w:rsidR="00E657CF" w:rsidRDefault="00E657CF" w:rsidP="005D0688">
      <w:pPr>
        <w:tabs>
          <w:tab w:val="left" w:pos="9498"/>
        </w:tabs>
        <w:spacing w:after="0" w:line="240" w:lineRule="auto"/>
        <w:rPr>
          <w:rFonts w:ascii="Times New Roman" w:hAnsi="Times New Roman" w:cs="Times New Roman"/>
          <w:b/>
          <w:sz w:val="28"/>
          <w:szCs w:val="28"/>
        </w:rPr>
      </w:pPr>
    </w:p>
    <w:p w:rsidR="002B4638" w:rsidRDefault="002B4638" w:rsidP="005D0688">
      <w:pPr>
        <w:tabs>
          <w:tab w:val="left" w:pos="9498"/>
        </w:tabs>
        <w:spacing w:after="0" w:line="240" w:lineRule="auto"/>
        <w:rPr>
          <w:rFonts w:ascii="Times New Roman" w:hAnsi="Times New Roman" w:cs="Times New Roman"/>
          <w:b/>
          <w:sz w:val="28"/>
          <w:szCs w:val="28"/>
        </w:rPr>
      </w:pPr>
    </w:p>
    <w:p w:rsidR="002B4638" w:rsidRDefault="002B4638" w:rsidP="005D0688">
      <w:pPr>
        <w:tabs>
          <w:tab w:val="left" w:pos="9498"/>
        </w:tabs>
        <w:spacing w:after="0" w:line="240" w:lineRule="auto"/>
        <w:rPr>
          <w:rFonts w:ascii="Times New Roman" w:hAnsi="Times New Roman" w:cs="Times New Roman"/>
          <w:b/>
          <w:sz w:val="28"/>
          <w:szCs w:val="28"/>
        </w:rPr>
      </w:pPr>
    </w:p>
    <w:p w:rsidR="00613AB7" w:rsidRPr="00CD502D" w:rsidRDefault="00613AB7" w:rsidP="005D0688">
      <w:pPr>
        <w:tabs>
          <w:tab w:val="left" w:pos="9498"/>
        </w:tabs>
        <w:spacing w:after="0" w:line="240" w:lineRule="auto"/>
        <w:rPr>
          <w:rFonts w:ascii="Times New Roman" w:hAnsi="Times New Roman" w:cs="Times New Roman"/>
          <w:b/>
          <w:sz w:val="28"/>
          <w:szCs w:val="28"/>
        </w:rPr>
      </w:pPr>
      <w:r w:rsidRPr="00CD502D">
        <w:rPr>
          <w:rFonts w:ascii="Times New Roman" w:hAnsi="Times New Roman" w:cs="Times New Roman"/>
          <w:b/>
          <w:sz w:val="28"/>
          <w:szCs w:val="28"/>
        </w:rPr>
        <w:lastRenderedPageBreak/>
        <w:t>9. Заходи, за допомогою  яких буде здійснюватися </w:t>
      </w:r>
      <w:r w:rsidR="005D0688">
        <w:rPr>
          <w:rFonts w:ascii="Times New Roman" w:hAnsi="Times New Roman" w:cs="Times New Roman"/>
          <w:b/>
          <w:sz w:val="28"/>
          <w:szCs w:val="28"/>
        </w:rPr>
        <w:t xml:space="preserve"> </w:t>
      </w:r>
      <w:r w:rsidRPr="00CD502D">
        <w:rPr>
          <w:rFonts w:ascii="Times New Roman" w:hAnsi="Times New Roman" w:cs="Times New Roman"/>
          <w:b/>
          <w:sz w:val="28"/>
          <w:szCs w:val="28"/>
        </w:rPr>
        <w:t xml:space="preserve">відстеження результативності нормативно-правового </w:t>
      </w:r>
      <w:proofErr w:type="spellStart"/>
      <w:r w:rsidRPr="00CD502D">
        <w:rPr>
          <w:rFonts w:ascii="Times New Roman" w:hAnsi="Times New Roman" w:cs="Times New Roman"/>
          <w:b/>
          <w:sz w:val="28"/>
          <w:szCs w:val="28"/>
        </w:rPr>
        <w:t>акта</w:t>
      </w:r>
      <w:proofErr w:type="spellEnd"/>
      <w:r w:rsidRPr="00CD502D">
        <w:rPr>
          <w:rFonts w:ascii="Times New Roman" w:hAnsi="Times New Roman" w:cs="Times New Roman"/>
          <w:b/>
          <w:sz w:val="28"/>
          <w:szCs w:val="28"/>
        </w:rPr>
        <w:t>.</w:t>
      </w:r>
    </w:p>
    <w:p w:rsidR="00613AB7" w:rsidRPr="00957C50" w:rsidRDefault="008E44D7" w:rsidP="00613AB7">
      <w:pPr>
        <w:shd w:val="clear" w:color="auto" w:fill="FFFFFF"/>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613AB7" w:rsidRPr="00957C50">
        <w:rPr>
          <w:rFonts w:ascii="Times New Roman" w:eastAsia="Times New Roman" w:hAnsi="Times New Roman" w:cs="Times New Roman"/>
          <w:sz w:val="28"/>
          <w:szCs w:val="28"/>
          <w:lang w:eastAsia="ru-RU"/>
        </w:rPr>
        <w:t xml:space="preserve">Базове відстеження результативності регуляторного </w:t>
      </w:r>
      <w:proofErr w:type="spellStart"/>
      <w:r w:rsidR="00613AB7" w:rsidRPr="00957C50">
        <w:rPr>
          <w:rFonts w:ascii="Times New Roman" w:eastAsia="Times New Roman" w:hAnsi="Times New Roman" w:cs="Times New Roman"/>
          <w:sz w:val="28"/>
          <w:szCs w:val="28"/>
          <w:lang w:eastAsia="ru-RU"/>
        </w:rPr>
        <w:t>акта</w:t>
      </w:r>
      <w:proofErr w:type="spellEnd"/>
      <w:r w:rsidR="00613AB7" w:rsidRPr="00957C50">
        <w:rPr>
          <w:rFonts w:ascii="Times New Roman" w:eastAsia="Times New Roman" w:hAnsi="Times New Roman" w:cs="Times New Roman"/>
          <w:sz w:val="28"/>
          <w:szCs w:val="28"/>
          <w:lang w:eastAsia="ru-RU"/>
        </w:rPr>
        <w:t xml:space="preserve"> буде здійснено через 3 місяці з дня вступу даного регуляторного </w:t>
      </w:r>
      <w:proofErr w:type="spellStart"/>
      <w:r w:rsidR="00613AB7" w:rsidRPr="00957C50">
        <w:rPr>
          <w:rFonts w:ascii="Times New Roman" w:eastAsia="Times New Roman" w:hAnsi="Times New Roman" w:cs="Times New Roman"/>
          <w:sz w:val="28"/>
          <w:szCs w:val="28"/>
          <w:lang w:eastAsia="ru-RU"/>
        </w:rPr>
        <w:t>акта</w:t>
      </w:r>
      <w:proofErr w:type="spellEnd"/>
      <w:r w:rsidR="00613AB7" w:rsidRPr="00957C50">
        <w:rPr>
          <w:rFonts w:ascii="Times New Roman" w:eastAsia="Times New Roman" w:hAnsi="Times New Roman" w:cs="Times New Roman"/>
          <w:sz w:val="28"/>
          <w:szCs w:val="28"/>
          <w:lang w:eastAsia="ru-RU"/>
        </w:rPr>
        <w:t xml:space="preserve"> в силу, повторне – через рік з дня набрання чинності, періодичне - через три роки з моменту проведення та публікування повторного відстеження результативності регуляторного </w:t>
      </w:r>
      <w:proofErr w:type="spellStart"/>
      <w:r w:rsidR="00613AB7" w:rsidRPr="00957C50">
        <w:rPr>
          <w:rFonts w:ascii="Times New Roman" w:eastAsia="Times New Roman" w:hAnsi="Times New Roman" w:cs="Times New Roman"/>
          <w:sz w:val="28"/>
          <w:szCs w:val="28"/>
          <w:lang w:eastAsia="ru-RU"/>
        </w:rPr>
        <w:t>акта</w:t>
      </w:r>
      <w:proofErr w:type="spellEnd"/>
      <w:r w:rsidR="00613AB7" w:rsidRPr="00957C50">
        <w:rPr>
          <w:rFonts w:ascii="Times New Roman" w:eastAsia="Times New Roman" w:hAnsi="Times New Roman" w:cs="Times New Roman"/>
          <w:sz w:val="28"/>
          <w:szCs w:val="28"/>
          <w:lang w:eastAsia="ru-RU"/>
        </w:rPr>
        <w:t>. </w:t>
      </w:r>
    </w:p>
    <w:p w:rsidR="00613AB7" w:rsidRPr="00957C50" w:rsidRDefault="00613AB7" w:rsidP="00613AB7">
      <w:pPr>
        <w:shd w:val="clear" w:color="auto" w:fill="FFFFFF"/>
        <w:spacing w:after="150" w:line="240" w:lineRule="auto"/>
        <w:jc w:val="both"/>
        <w:rPr>
          <w:rFonts w:ascii="Times New Roman" w:eastAsia="Times New Roman" w:hAnsi="Times New Roman" w:cs="Times New Roman"/>
          <w:sz w:val="28"/>
          <w:szCs w:val="28"/>
          <w:lang w:eastAsia="ru-RU"/>
        </w:rPr>
      </w:pPr>
      <w:r w:rsidRPr="00957C50">
        <w:rPr>
          <w:rFonts w:ascii="Times New Roman" w:eastAsia="Times New Roman" w:hAnsi="Times New Roman" w:cs="Times New Roman"/>
          <w:sz w:val="28"/>
          <w:szCs w:val="28"/>
          <w:lang w:eastAsia="ru-RU"/>
        </w:rPr>
        <w:t xml:space="preserve">На підставі результатів відстеження ефективності регуляторного акту буде прийматися рішення про залишення регуляторного акту без змін, необхідність внесення змін та доповнень до регуляторного акту, або визнання регулярного </w:t>
      </w:r>
      <w:proofErr w:type="spellStart"/>
      <w:r w:rsidRPr="00957C50">
        <w:rPr>
          <w:rFonts w:ascii="Times New Roman" w:eastAsia="Times New Roman" w:hAnsi="Times New Roman" w:cs="Times New Roman"/>
          <w:sz w:val="28"/>
          <w:szCs w:val="28"/>
          <w:lang w:eastAsia="ru-RU"/>
        </w:rPr>
        <w:t>акта</w:t>
      </w:r>
      <w:proofErr w:type="spellEnd"/>
      <w:r w:rsidRPr="00957C50">
        <w:rPr>
          <w:rFonts w:ascii="Times New Roman" w:eastAsia="Times New Roman" w:hAnsi="Times New Roman" w:cs="Times New Roman"/>
          <w:sz w:val="28"/>
          <w:szCs w:val="28"/>
          <w:lang w:eastAsia="ru-RU"/>
        </w:rPr>
        <w:t xml:space="preserve"> або окремих його положень такими, що втратили чинність.</w:t>
      </w:r>
    </w:p>
    <w:p w:rsidR="00613AB7" w:rsidRPr="00957C50" w:rsidRDefault="00613AB7" w:rsidP="005D0688">
      <w:pPr>
        <w:shd w:val="clear" w:color="auto" w:fill="FFFFFF"/>
        <w:spacing w:after="150" w:line="240" w:lineRule="auto"/>
        <w:jc w:val="both"/>
        <w:rPr>
          <w:rFonts w:ascii="Times New Roman" w:hAnsi="Times New Roman"/>
          <w:b/>
          <w:sz w:val="28"/>
          <w:szCs w:val="28"/>
        </w:rPr>
      </w:pPr>
      <w:r w:rsidRPr="00957C50">
        <w:rPr>
          <w:rFonts w:ascii="Times New Roman" w:hAnsi="Times New Roman"/>
          <w:b/>
          <w:sz w:val="28"/>
          <w:szCs w:val="28"/>
        </w:rPr>
        <w:t xml:space="preserve">10. Оцінка виконання вимог регуляторного </w:t>
      </w:r>
      <w:proofErr w:type="spellStart"/>
      <w:r w:rsidRPr="00957C50">
        <w:rPr>
          <w:rFonts w:ascii="Times New Roman" w:hAnsi="Times New Roman"/>
          <w:b/>
          <w:sz w:val="28"/>
          <w:szCs w:val="28"/>
        </w:rPr>
        <w:t>акта</w:t>
      </w:r>
      <w:proofErr w:type="spellEnd"/>
      <w:r w:rsidRPr="00957C50">
        <w:rPr>
          <w:rFonts w:ascii="Times New Roman" w:hAnsi="Times New Roman"/>
          <w:b/>
          <w:sz w:val="28"/>
          <w:szCs w:val="28"/>
        </w:rPr>
        <w:t xml:space="preserve"> залежно від ресурсів,  якими розпоряджаються органи місцевого самоврядування, фізичні та юридичні особи, які повинні впроваджувати або виконувати ці вимоги</w:t>
      </w:r>
    </w:p>
    <w:p w:rsidR="00613AB7" w:rsidRPr="00957C50" w:rsidRDefault="00613AB7" w:rsidP="00613AB7">
      <w:pPr>
        <w:pStyle w:val="a3"/>
        <w:spacing w:before="0"/>
        <w:ind w:firstLine="0"/>
        <w:jc w:val="both"/>
        <w:rPr>
          <w:rFonts w:ascii="Times New Roman" w:hAnsi="Times New Roman"/>
          <w:sz w:val="28"/>
          <w:szCs w:val="28"/>
        </w:rPr>
      </w:pPr>
      <w:r w:rsidRPr="00957C50">
        <w:rPr>
          <w:rFonts w:ascii="Times New Roman" w:hAnsi="Times New Roman"/>
          <w:sz w:val="28"/>
          <w:szCs w:val="28"/>
        </w:rPr>
        <w:t xml:space="preserve">    Реалізація регуляторного </w:t>
      </w:r>
      <w:proofErr w:type="spellStart"/>
      <w:r w:rsidRPr="00957C50">
        <w:rPr>
          <w:rFonts w:ascii="Times New Roman" w:hAnsi="Times New Roman"/>
          <w:sz w:val="28"/>
          <w:szCs w:val="28"/>
        </w:rPr>
        <w:t>акта</w:t>
      </w:r>
      <w:proofErr w:type="spellEnd"/>
      <w:r w:rsidRPr="00957C50">
        <w:rPr>
          <w:rFonts w:ascii="Times New Roman" w:hAnsi="Times New Roman"/>
          <w:sz w:val="28"/>
          <w:szCs w:val="28"/>
        </w:rPr>
        <w:t xml:space="preserve"> не потребуватиме додаткових витрат та ресурсів органів виконавчої влади, органів місцевого самоврядування, фізичних чи юридичних осіб.</w:t>
      </w:r>
    </w:p>
    <w:p w:rsidR="00613AB7" w:rsidRPr="00957C50" w:rsidRDefault="00613AB7" w:rsidP="00613AB7">
      <w:pPr>
        <w:pStyle w:val="a3"/>
        <w:spacing w:before="240" w:after="120"/>
        <w:ind w:firstLine="0"/>
        <w:rPr>
          <w:rFonts w:ascii="Times New Roman" w:hAnsi="Times New Roman"/>
          <w:b/>
          <w:sz w:val="28"/>
          <w:szCs w:val="28"/>
        </w:rPr>
      </w:pPr>
      <w:r w:rsidRPr="00957C50">
        <w:rPr>
          <w:rFonts w:ascii="Times New Roman" w:hAnsi="Times New Roman"/>
          <w:b/>
          <w:sz w:val="28"/>
          <w:szCs w:val="28"/>
        </w:rPr>
        <w:t xml:space="preserve">11. Визначення заходів, за допомогою яких здійснюватиметься відстеження результативності дії регуляторного </w:t>
      </w:r>
      <w:proofErr w:type="spellStart"/>
      <w:r w:rsidRPr="00957C50">
        <w:rPr>
          <w:rFonts w:ascii="Times New Roman" w:hAnsi="Times New Roman"/>
          <w:b/>
          <w:sz w:val="28"/>
          <w:szCs w:val="28"/>
        </w:rPr>
        <w:t>акта</w:t>
      </w:r>
      <w:proofErr w:type="spellEnd"/>
    </w:p>
    <w:p w:rsidR="00613AB7" w:rsidRPr="00957C50" w:rsidRDefault="00613AB7" w:rsidP="00613AB7">
      <w:pPr>
        <w:pStyle w:val="a3"/>
        <w:jc w:val="both"/>
        <w:rPr>
          <w:rFonts w:ascii="Times New Roman" w:hAnsi="Times New Roman"/>
          <w:sz w:val="28"/>
          <w:szCs w:val="28"/>
        </w:rPr>
      </w:pPr>
      <w:r w:rsidRPr="00957C50">
        <w:rPr>
          <w:rFonts w:ascii="Times New Roman" w:hAnsi="Times New Roman"/>
          <w:sz w:val="28"/>
          <w:szCs w:val="28"/>
        </w:rPr>
        <w:t xml:space="preserve">Визначити, що базове відстеження результативності дії  буде </w:t>
      </w:r>
      <w:proofErr w:type="spellStart"/>
      <w:r w:rsidRPr="00957C50">
        <w:rPr>
          <w:rFonts w:ascii="Times New Roman" w:hAnsi="Times New Roman"/>
          <w:sz w:val="28"/>
          <w:szCs w:val="28"/>
        </w:rPr>
        <w:t>здійснюватись</w:t>
      </w:r>
      <w:proofErr w:type="spellEnd"/>
      <w:r w:rsidRPr="00957C50">
        <w:rPr>
          <w:rFonts w:ascii="Times New Roman" w:hAnsi="Times New Roman"/>
          <w:sz w:val="28"/>
          <w:szCs w:val="28"/>
        </w:rPr>
        <w:t xml:space="preserve"> до дня набрання чинності регуляторного </w:t>
      </w:r>
      <w:proofErr w:type="spellStart"/>
      <w:r w:rsidRPr="00957C50">
        <w:rPr>
          <w:rFonts w:ascii="Times New Roman" w:hAnsi="Times New Roman"/>
          <w:sz w:val="28"/>
          <w:szCs w:val="28"/>
        </w:rPr>
        <w:t>акта</w:t>
      </w:r>
      <w:proofErr w:type="spellEnd"/>
      <w:r w:rsidRPr="00957C50">
        <w:rPr>
          <w:rFonts w:ascii="Times New Roman" w:hAnsi="Times New Roman"/>
          <w:sz w:val="28"/>
          <w:szCs w:val="28"/>
        </w:rPr>
        <w:t xml:space="preserve"> на основі показників і даних, що зазначені у даному аналізі регуляторного впливу, повторне відстеження здійснюється через один рік після запровадження, періодичне – через три роки, при умові, якщо акт не втратить чинності.</w:t>
      </w:r>
    </w:p>
    <w:p w:rsidR="00613AB7" w:rsidRPr="00957C50" w:rsidRDefault="00613AB7" w:rsidP="00613AB7">
      <w:pPr>
        <w:pStyle w:val="a3"/>
        <w:jc w:val="both"/>
        <w:rPr>
          <w:rFonts w:ascii="Times New Roman" w:hAnsi="Times New Roman"/>
          <w:sz w:val="28"/>
          <w:szCs w:val="28"/>
        </w:rPr>
      </w:pPr>
      <w:r w:rsidRPr="00957C50">
        <w:rPr>
          <w:rFonts w:ascii="Times New Roman" w:hAnsi="Times New Roman"/>
          <w:sz w:val="28"/>
          <w:szCs w:val="28"/>
        </w:rPr>
        <w:t>При відстеженні застосовується статистичний підрахунок -метод проведення відстеження результативності;</w:t>
      </w:r>
    </w:p>
    <w:p w:rsidR="00613AB7" w:rsidRPr="00957C50" w:rsidRDefault="00613AB7" w:rsidP="00613AB7">
      <w:pPr>
        <w:pStyle w:val="a3"/>
        <w:jc w:val="both"/>
        <w:rPr>
          <w:rFonts w:ascii="Times New Roman" w:hAnsi="Times New Roman"/>
          <w:sz w:val="28"/>
          <w:szCs w:val="28"/>
        </w:rPr>
      </w:pPr>
      <w:r w:rsidRPr="00957C50">
        <w:rPr>
          <w:rFonts w:ascii="Times New Roman" w:hAnsi="Times New Roman"/>
          <w:sz w:val="28"/>
          <w:szCs w:val="28"/>
        </w:rPr>
        <w:t>Для проведення відстеження буде залучено відділ благоустрою виконавчого комітету Обухівської міської ради та уповноважені особи виконавчого комітету, які мають право складати протоколи про адміністративні правопорушення.</w:t>
      </w:r>
    </w:p>
    <w:p w:rsidR="00613AB7" w:rsidRPr="00957C50" w:rsidRDefault="00613AB7" w:rsidP="00613AB7">
      <w:pPr>
        <w:pStyle w:val="a3"/>
        <w:jc w:val="both"/>
        <w:rPr>
          <w:rFonts w:ascii="Times New Roman" w:hAnsi="Times New Roman"/>
          <w:sz w:val="28"/>
          <w:szCs w:val="28"/>
        </w:rPr>
      </w:pPr>
      <w:r w:rsidRPr="00957C50">
        <w:rPr>
          <w:rFonts w:ascii="Times New Roman" w:hAnsi="Times New Roman"/>
          <w:sz w:val="28"/>
          <w:szCs w:val="28"/>
        </w:rPr>
        <w:t xml:space="preserve">Вартість витрат, пов’язаних з адмініструванням процесу у зв’язку з запровадженням даного регуляторного </w:t>
      </w:r>
      <w:proofErr w:type="spellStart"/>
      <w:r w:rsidRPr="00957C50">
        <w:rPr>
          <w:rFonts w:ascii="Times New Roman" w:hAnsi="Times New Roman"/>
          <w:sz w:val="28"/>
          <w:szCs w:val="28"/>
        </w:rPr>
        <w:t>акта</w:t>
      </w:r>
      <w:proofErr w:type="spellEnd"/>
      <w:r w:rsidRPr="00957C50">
        <w:rPr>
          <w:rFonts w:ascii="Times New Roman" w:hAnsi="Times New Roman"/>
          <w:sz w:val="28"/>
          <w:szCs w:val="28"/>
        </w:rPr>
        <w:t xml:space="preserve">, не змінюється і відповідає витратам на утримання відповідних спеціалістів  та уповноважених осіб виконавчого комітету, які здійснюють реалізацію даного </w:t>
      </w:r>
      <w:proofErr w:type="spellStart"/>
      <w:r w:rsidRPr="00957C50">
        <w:rPr>
          <w:rFonts w:ascii="Times New Roman" w:hAnsi="Times New Roman"/>
          <w:sz w:val="28"/>
          <w:szCs w:val="28"/>
        </w:rPr>
        <w:t>акта</w:t>
      </w:r>
      <w:proofErr w:type="spellEnd"/>
      <w:r w:rsidRPr="00957C50">
        <w:rPr>
          <w:rFonts w:ascii="Times New Roman" w:hAnsi="Times New Roman"/>
          <w:sz w:val="28"/>
          <w:szCs w:val="28"/>
        </w:rPr>
        <w:t xml:space="preserve">. </w:t>
      </w:r>
    </w:p>
    <w:p w:rsidR="00613AB7" w:rsidRPr="00957C50" w:rsidRDefault="00613AB7" w:rsidP="00613AB7">
      <w:pPr>
        <w:pStyle w:val="a3"/>
        <w:ind w:firstLine="0"/>
        <w:jc w:val="both"/>
        <w:rPr>
          <w:rFonts w:ascii="Times New Roman" w:hAnsi="Times New Roman"/>
          <w:sz w:val="28"/>
          <w:szCs w:val="28"/>
        </w:rPr>
      </w:pPr>
      <w:r w:rsidRPr="00957C50">
        <w:rPr>
          <w:rFonts w:ascii="Times New Roman" w:hAnsi="Times New Roman"/>
          <w:sz w:val="28"/>
          <w:szCs w:val="28"/>
        </w:rPr>
        <w:t xml:space="preserve">                Для проведення базового відстеження буде застосовано:(М-Тест)</w:t>
      </w:r>
      <w:r w:rsidRPr="00957C50">
        <w:rPr>
          <w:rFonts w:ascii="Times New Roman" w:hAnsi="Times New Roman"/>
          <w:b/>
          <w:sz w:val="28"/>
          <w:szCs w:val="28"/>
        </w:rPr>
        <w:t>.</w:t>
      </w:r>
    </w:p>
    <w:p w:rsidR="00613AB7" w:rsidRPr="00957C50" w:rsidRDefault="00613AB7" w:rsidP="00613AB7">
      <w:pPr>
        <w:pStyle w:val="a3"/>
        <w:rPr>
          <w:rFonts w:ascii="Times New Roman" w:hAnsi="Times New Roman"/>
          <w:sz w:val="28"/>
          <w:szCs w:val="28"/>
        </w:rPr>
      </w:pPr>
      <w:r w:rsidRPr="00957C50">
        <w:rPr>
          <w:rFonts w:ascii="Times New Roman" w:hAnsi="Times New Roman"/>
          <w:sz w:val="28"/>
          <w:szCs w:val="28"/>
        </w:rPr>
        <w:t xml:space="preserve">                                                      (М-Тест)</w:t>
      </w:r>
    </w:p>
    <w:p w:rsidR="00613AB7" w:rsidRPr="00957C50" w:rsidRDefault="00613AB7" w:rsidP="00613AB7">
      <w:pPr>
        <w:pStyle w:val="a3"/>
        <w:rPr>
          <w:rFonts w:ascii="Times New Roman" w:hAnsi="Times New Roman"/>
          <w:sz w:val="24"/>
          <w:szCs w:val="24"/>
        </w:rPr>
      </w:pPr>
      <w:r w:rsidRPr="00957C50">
        <w:rPr>
          <w:rFonts w:ascii="Times New Roman" w:hAnsi="Times New Roman"/>
          <w:sz w:val="24"/>
          <w:szCs w:val="24"/>
        </w:rPr>
        <w:t xml:space="preserve">Для відстеження дії регуляторного </w:t>
      </w:r>
      <w:proofErr w:type="spellStart"/>
      <w:r w:rsidRPr="00957C50">
        <w:rPr>
          <w:rFonts w:ascii="Times New Roman" w:hAnsi="Times New Roman"/>
          <w:sz w:val="24"/>
          <w:szCs w:val="24"/>
        </w:rPr>
        <w:t>акта</w:t>
      </w:r>
      <w:proofErr w:type="spellEnd"/>
      <w:r w:rsidRPr="00957C50">
        <w:rPr>
          <w:rFonts w:ascii="Times New Roman" w:hAnsi="Times New Roman"/>
          <w:sz w:val="24"/>
          <w:szCs w:val="24"/>
        </w:rPr>
        <w:t xml:space="preserve"> під час базового відстеження будуть здійснені наступні заходи:</w:t>
      </w:r>
    </w:p>
    <w:p w:rsidR="00613AB7" w:rsidRPr="00957C50" w:rsidRDefault="00613AB7" w:rsidP="00613AB7">
      <w:pPr>
        <w:pStyle w:val="a3"/>
        <w:jc w:val="both"/>
        <w:rPr>
          <w:rFonts w:ascii="Times New Roman" w:hAnsi="Times New Roman"/>
          <w:sz w:val="24"/>
          <w:szCs w:val="24"/>
        </w:rPr>
      </w:pPr>
      <w:r w:rsidRPr="00957C50">
        <w:rPr>
          <w:rFonts w:ascii="Times New Roman" w:hAnsi="Times New Roman"/>
          <w:sz w:val="24"/>
          <w:szCs w:val="24"/>
        </w:rPr>
        <w:t>1. Консультації з жителями Обухівської міської територіальної громади та суб’єктів підприємництва щодо оцінки впливу регулювання.</w:t>
      </w:r>
    </w:p>
    <w:p w:rsidR="00613AB7" w:rsidRPr="00957C50" w:rsidRDefault="00613AB7" w:rsidP="00613AB7">
      <w:pPr>
        <w:pStyle w:val="a3"/>
        <w:spacing w:after="120"/>
        <w:jc w:val="both"/>
        <w:rPr>
          <w:rFonts w:ascii="Times New Roman" w:hAnsi="Times New Roman"/>
          <w:sz w:val="24"/>
          <w:szCs w:val="24"/>
        </w:rPr>
      </w:pPr>
      <w:r w:rsidRPr="00957C50">
        <w:rPr>
          <w:rFonts w:ascii="Times New Roman" w:hAnsi="Times New Roman"/>
          <w:sz w:val="24"/>
          <w:szCs w:val="24"/>
        </w:rPr>
        <w:t>Консультації щодо визначення впливу запропонованого регулювання на суб’єктів благоустрою за видами та за участю: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6"/>
        <w:gridCol w:w="3807"/>
        <w:gridCol w:w="1872"/>
        <w:gridCol w:w="2274"/>
      </w:tblGrid>
      <w:tr w:rsidR="00957C50" w:rsidRPr="00957C50" w:rsidTr="005B19DE">
        <w:trPr>
          <w:trHeight w:val="2749"/>
        </w:trPr>
        <w:tc>
          <w:tcPr>
            <w:tcW w:w="870"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lastRenderedPageBreak/>
              <w:t>Порядковий номер</w:t>
            </w:r>
          </w:p>
        </w:tc>
        <w:tc>
          <w:tcPr>
            <w:tcW w:w="1977"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Вид консультації (публічні консультації прямі (круглі столи, наради, робочі зустрічі тощо), інтернет-консультації прямі (інтернет-форуми, соціальні мережі тощо), запити (до підприємців, експертів)</w:t>
            </w:r>
          </w:p>
        </w:tc>
        <w:tc>
          <w:tcPr>
            <w:tcW w:w="972"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Кількість учасників консультацій, осіб</w:t>
            </w:r>
          </w:p>
        </w:tc>
        <w:tc>
          <w:tcPr>
            <w:tcW w:w="1181"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Основні результати консультацій (опис)</w:t>
            </w:r>
          </w:p>
        </w:tc>
      </w:tr>
      <w:tr w:rsidR="00957C50" w:rsidRPr="00957C50" w:rsidTr="005B19DE">
        <w:trPr>
          <w:trHeight w:val="1204"/>
        </w:trPr>
        <w:tc>
          <w:tcPr>
            <w:tcW w:w="870"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1</w:t>
            </w:r>
          </w:p>
        </w:tc>
        <w:tc>
          <w:tcPr>
            <w:tcW w:w="1977"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rPr>
              <w:t>публічні консультації на  засіданнях Ради підприємців при Виконавчому комітеті Обухівської міської ради</w:t>
            </w:r>
          </w:p>
        </w:tc>
        <w:tc>
          <w:tcPr>
            <w:tcW w:w="972"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55</w:t>
            </w:r>
          </w:p>
        </w:tc>
        <w:tc>
          <w:tcPr>
            <w:tcW w:w="1181" w:type="pct"/>
            <w:vAlign w:val="center"/>
            <w:hideMark/>
          </w:tcPr>
          <w:p w:rsidR="00613AB7" w:rsidRPr="00957C50" w:rsidRDefault="00613AB7" w:rsidP="005B19DE">
            <w:pPr>
              <w:pStyle w:val="a3"/>
              <w:rPr>
                <w:rFonts w:ascii="Times New Roman" w:hAnsi="Times New Roman"/>
                <w:sz w:val="24"/>
                <w:szCs w:val="24"/>
                <w:lang w:eastAsia="en-US"/>
              </w:rPr>
            </w:pPr>
            <w:r w:rsidRPr="00957C50">
              <w:rPr>
                <w:rFonts w:ascii="Times New Roman" w:hAnsi="Times New Roman"/>
                <w:sz w:val="24"/>
                <w:szCs w:val="24"/>
              </w:rPr>
              <w:t xml:space="preserve">можливі пропозиції  щодо прав та обов’язків </w:t>
            </w:r>
          </w:p>
        </w:tc>
      </w:tr>
      <w:tr w:rsidR="00957C50" w:rsidRPr="00957C50" w:rsidTr="005B19DE">
        <w:trPr>
          <w:trHeight w:val="1154"/>
        </w:trPr>
        <w:tc>
          <w:tcPr>
            <w:tcW w:w="870"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r w:rsidRPr="00957C50">
              <w:rPr>
                <w:rFonts w:ascii="Times New Roman" w:hAnsi="Times New Roman"/>
                <w:sz w:val="24"/>
                <w:szCs w:val="24"/>
                <w:lang w:eastAsia="en-US"/>
              </w:rPr>
              <w:t>2</w:t>
            </w:r>
          </w:p>
        </w:tc>
        <w:tc>
          <w:tcPr>
            <w:tcW w:w="1977" w:type="pct"/>
            <w:vAlign w:val="center"/>
            <w:hideMark/>
          </w:tcPr>
          <w:p w:rsidR="00613AB7" w:rsidRPr="00957C50" w:rsidRDefault="00613AB7" w:rsidP="005B19DE">
            <w:pPr>
              <w:pStyle w:val="a3"/>
              <w:jc w:val="both"/>
              <w:rPr>
                <w:rFonts w:ascii="Times New Roman" w:hAnsi="Times New Roman"/>
                <w:sz w:val="24"/>
                <w:szCs w:val="24"/>
                <w:lang w:eastAsia="en-US"/>
              </w:rPr>
            </w:pPr>
            <w:r w:rsidRPr="00957C50">
              <w:rPr>
                <w:rFonts w:ascii="Times New Roman" w:hAnsi="Times New Roman"/>
                <w:sz w:val="24"/>
                <w:szCs w:val="24"/>
              </w:rPr>
              <w:t>обговорення у соціальних мережах шляхом розміщення на  Офіційному веб-сайті;</w:t>
            </w:r>
          </w:p>
        </w:tc>
        <w:tc>
          <w:tcPr>
            <w:tcW w:w="972" w:type="pct"/>
            <w:vAlign w:val="center"/>
            <w:hideMark/>
          </w:tcPr>
          <w:p w:rsidR="00613AB7" w:rsidRPr="00957C50" w:rsidRDefault="00613AB7" w:rsidP="005B19DE">
            <w:pPr>
              <w:pStyle w:val="a3"/>
              <w:spacing w:line="276" w:lineRule="auto"/>
              <w:ind w:firstLine="0"/>
              <w:jc w:val="center"/>
              <w:rPr>
                <w:rFonts w:ascii="Times New Roman" w:hAnsi="Times New Roman"/>
                <w:sz w:val="24"/>
                <w:szCs w:val="24"/>
                <w:lang w:eastAsia="en-US"/>
              </w:rPr>
            </w:pPr>
          </w:p>
        </w:tc>
        <w:tc>
          <w:tcPr>
            <w:tcW w:w="1181" w:type="pct"/>
            <w:vAlign w:val="center"/>
            <w:hideMark/>
          </w:tcPr>
          <w:p w:rsidR="00613AB7" w:rsidRPr="00957C50" w:rsidRDefault="00613AB7" w:rsidP="005B19DE">
            <w:pPr>
              <w:pStyle w:val="a3"/>
              <w:rPr>
                <w:rFonts w:ascii="Times New Roman" w:hAnsi="Times New Roman"/>
                <w:sz w:val="24"/>
                <w:szCs w:val="24"/>
              </w:rPr>
            </w:pPr>
            <w:r w:rsidRPr="00957C50">
              <w:rPr>
                <w:rFonts w:ascii="Times New Roman" w:hAnsi="Times New Roman"/>
                <w:sz w:val="24"/>
                <w:szCs w:val="24"/>
              </w:rPr>
              <w:t xml:space="preserve">можливі пропозиції щодо прав та обов’язків </w:t>
            </w:r>
          </w:p>
          <w:p w:rsidR="00613AB7" w:rsidRPr="00957C50" w:rsidRDefault="00613AB7" w:rsidP="005B19DE">
            <w:pPr>
              <w:pStyle w:val="a3"/>
              <w:spacing w:line="276" w:lineRule="auto"/>
              <w:ind w:firstLine="0"/>
              <w:jc w:val="center"/>
              <w:rPr>
                <w:rFonts w:ascii="Times New Roman" w:hAnsi="Times New Roman"/>
                <w:sz w:val="24"/>
                <w:szCs w:val="24"/>
                <w:lang w:eastAsia="en-US"/>
              </w:rPr>
            </w:pPr>
          </w:p>
        </w:tc>
      </w:tr>
    </w:tbl>
    <w:p w:rsidR="00613AB7" w:rsidRPr="00957C50" w:rsidRDefault="00613AB7" w:rsidP="00613AB7">
      <w:pPr>
        <w:pStyle w:val="a3"/>
        <w:jc w:val="both"/>
        <w:rPr>
          <w:rFonts w:ascii="Times New Roman" w:hAnsi="Times New Roman"/>
          <w:sz w:val="24"/>
          <w:szCs w:val="24"/>
        </w:rPr>
      </w:pPr>
      <w:r w:rsidRPr="00957C50">
        <w:rPr>
          <w:rFonts w:ascii="Times New Roman" w:hAnsi="Times New Roman"/>
          <w:sz w:val="24"/>
          <w:szCs w:val="24"/>
        </w:rPr>
        <w:t>2. Вимірювання впливу регулювання на жителів ОТГ та суб’єктів  підприємництва :</w:t>
      </w:r>
    </w:p>
    <w:p w:rsidR="00613AB7" w:rsidRPr="00957C50" w:rsidRDefault="00613AB7" w:rsidP="00613AB7">
      <w:pPr>
        <w:pStyle w:val="a3"/>
        <w:jc w:val="both"/>
        <w:rPr>
          <w:rFonts w:ascii="Times New Roman" w:hAnsi="Times New Roman"/>
          <w:sz w:val="24"/>
          <w:szCs w:val="24"/>
        </w:rPr>
      </w:pPr>
      <w:r w:rsidRPr="00957C50">
        <w:rPr>
          <w:rFonts w:ascii="Times New Roman" w:hAnsi="Times New Roman"/>
          <w:sz w:val="24"/>
          <w:szCs w:val="24"/>
        </w:rPr>
        <w:t xml:space="preserve">Кількість жителів Обухівської міської територіальної громади – 100%, в тому числі суб’єктів підприємництва, на яких поширюється регулювання – суб’єкти, які мають на території Обухівської міської територіальної громади у власності або володінні земельні ділянки. </w:t>
      </w:r>
    </w:p>
    <w:p w:rsidR="00613AB7" w:rsidRPr="00957C50" w:rsidRDefault="00613AB7" w:rsidP="00613AB7">
      <w:pPr>
        <w:pStyle w:val="a3"/>
        <w:jc w:val="both"/>
        <w:rPr>
          <w:rFonts w:ascii="Times New Roman" w:hAnsi="Times New Roman"/>
          <w:sz w:val="24"/>
          <w:szCs w:val="24"/>
        </w:rPr>
      </w:pPr>
      <w:r w:rsidRPr="00957C50">
        <w:rPr>
          <w:rFonts w:ascii="Times New Roman" w:hAnsi="Times New Roman"/>
          <w:sz w:val="24"/>
          <w:szCs w:val="24"/>
        </w:rPr>
        <w:t xml:space="preserve">Питома вага суб’єктів малого підприємництва у загальній кількості суб’єктів господарювання, на яких проблема справляє вплив - 100 (відсотків). </w:t>
      </w:r>
    </w:p>
    <w:p w:rsidR="00613AB7" w:rsidRPr="00957C50" w:rsidRDefault="00613AB7" w:rsidP="00613AB7">
      <w:pPr>
        <w:pStyle w:val="a3"/>
        <w:jc w:val="both"/>
        <w:rPr>
          <w:rFonts w:ascii="Times New Roman" w:hAnsi="Times New Roman"/>
          <w:sz w:val="24"/>
          <w:szCs w:val="24"/>
        </w:rPr>
      </w:pP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 Розрахунок витрат суб'єктів малого підприємництва на виконання вимог регулювання</w:t>
      </w:r>
    </w:p>
    <w:tbl>
      <w:tblPr>
        <w:tblW w:w="0" w:type="auto"/>
        <w:shd w:val="clear" w:color="auto" w:fill="FDFDFD"/>
        <w:tblCellMar>
          <w:top w:w="15" w:type="dxa"/>
          <w:left w:w="15" w:type="dxa"/>
          <w:bottom w:w="15" w:type="dxa"/>
          <w:right w:w="15" w:type="dxa"/>
        </w:tblCellMar>
        <w:tblLook w:val="04A0" w:firstRow="1" w:lastRow="0" w:firstColumn="1" w:lastColumn="0" w:noHBand="0" w:noVBand="1"/>
      </w:tblPr>
      <w:tblGrid>
        <w:gridCol w:w="1458"/>
        <w:gridCol w:w="3636"/>
        <w:gridCol w:w="1962"/>
        <w:gridCol w:w="1453"/>
        <w:gridCol w:w="1114"/>
      </w:tblGrid>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Порядковий номер</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Найменування оцінки</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У перший рік (стартовий рік впровадження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Періодичні (за наступний рік)</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Витрати за п'ять років</w:t>
            </w:r>
          </w:p>
        </w:tc>
      </w:tr>
      <w:tr w:rsidR="00957C50" w:rsidRPr="00957C50" w:rsidTr="005B19DE">
        <w:tc>
          <w:tcPr>
            <w:tcW w:w="0" w:type="auto"/>
            <w:gridSpan w:val="5"/>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Оцінка "прямих" витрат суб'єктів малого підприємництва на виконання регулювання</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Придбання необхідного обладнання (пристроїв, машин, механізмів)</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2</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повірки та/або постановки на відповідний облік у визначеному органі державної влади чи місцевого самоврядування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експлуатації обладнання (експлуатаційні витрати - витратні матеріали)</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4</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обслуговування обладнання (технічне обслуговування)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5</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Інші процедури (уточнити)</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Разом,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lastRenderedPageBreak/>
              <w:t>7</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Кількість суб'єктів господарювання, що повинні виконати вимоги регулювання, одиниць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8</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Сумарно,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gridSpan w:val="5"/>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Оцінка вартості адміністративних процедур суб'єктів малого підприємництва щодо виконання регулювання та звітування</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9</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отримання первинної інформації про вимоги регулювання</w:t>
            </w:r>
            <w:r w:rsidRPr="00957C50">
              <w:rPr>
                <w:rFonts w:ascii="Times New Roman" w:eastAsia="Times New Roman" w:hAnsi="Times New Roman" w:cs="Times New Roman"/>
                <w:sz w:val="24"/>
                <w:szCs w:val="24"/>
                <w:lang w:eastAsia="uk-UA"/>
              </w:rPr>
              <w:br/>
            </w:r>
            <w:r w:rsidRPr="00957C50">
              <w:rPr>
                <w:rFonts w:ascii="Times New Roman" w:eastAsia="Times New Roman" w:hAnsi="Times New Roman" w:cs="Times New Roman"/>
                <w:i/>
                <w:iCs/>
                <w:sz w:val="24"/>
                <w:szCs w:val="24"/>
                <w:lang w:eastAsia="uk-UA"/>
              </w:rPr>
              <w:t xml:space="preserve">(Витрати часу на пошук інформації (час на отримання інформації щодо подачі заяви та пакету документів (1 год.) х на вартість часу суб’єкта господарювання – 1,0 год. х 36,6 грн. (розмір погодинної мінімальної заробітної плати </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 година</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36,6  грн.</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10</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організації виконання вимог регулювання</w:t>
            </w:r>
            <w:r w:rsidRPr="00957C50">
              <w:rPr>
                <w:rFonts w:ascii="Times New Roman" w:eastAsia="Times New Roman" w:hAnsi="Times New Roman" w:cs="Times New Roman"/>
                <w:sz w:val="24"/>
                <w:szCs w:val="24"/>
                <w:lang w:eastAsia="uk-UA"/>
              </w:rPr>
              <w:br/>
            </w:r>
            <w:r w:rsidRPr="00957C50">
              <w:rPr>
                <w:rFonts w:ascii="Times New Roman" w:eastAsia="Times New Roman" w:hAnsi="Times New Roman" w:cs="Times New Roman"/>
                <w:i/>
                <w:iCs/>
                <w:sz w:val="24"/>
                <w:szCs w:val="24"/>
                <w:lang w:eastAsia="uk-UA"/>
              </w:rPr>
              <w:t>(витрати на організацію внутрішніх для суб’єктів господарювання процедур упровадження вимог регулювання – 8 год. х 36,6 грн. = 292,80 грн.)</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 робочий день</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292,80 грн.</w:t>
            </w:r>
          </w:p>
          <w:p w:rsidR="00613AB7" w:rsidRPr="00957C50" w:rsidRDefault="00613AB7" w:rsidP="005B19DE">
            <w:pPr>
              <w:spacing w:after="15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p w:rsidR="00613AB7" w:rsidRPr="00957C50" w:rsidRDefault="00613AB7" w:rsidP="005B19DE">
            <w:pPr>
              <w:spacing w:after="15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11</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офіційного звітування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12</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Процедури щодо забезпечення процесу перевірок</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13</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Інші процедури (уточнити)</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14</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Разом,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329,40 грн.</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15</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Кількість суб'єктів малого підприємництва, що повинні виконати вимоги регулювання, одиниць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4666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Сумарно,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1536980,40</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tc>
      </w:tr>
    </w:tbl>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Бюджетні витрати на адміністрування регулювання суб’єктів малого підприємництва</w:t>
      </w:r>
    </w:p>
    <w:tbl>
      <w:tblPr>
        <w:tblW w:w="0" w:type="auto"/>
        <w:shd w:val="clear" w:color="auto" w:fill="FDFDFD"/>
        <w:tblCellMar>
          <w:top w:w="15" w:type="dxa"/>
          <w:left w:w="15" w:type="dxa"/>
          <w:bottom w:w="15" w:type="dxa"/>
          <w:right w:w="15" w:type="dxa"/>
        </w:tblCellMar>
        <w:tblLook w:val="04A0" w:firstRow="1" w:lastRow="0" w:firstColumn="1" w:lastColumn="0" w:noHBand="0" w:noVBand="1"/>
      </w:tblPr>
      <w:tblGrid>
        <w:gridCol w:w="2286"/>
        <w:gridCol w:w="1201"/>
        <w:gridCol w:w="1533"/>
        <w:gridCol w:w="1345"/>
        <w:gridCol w:w="1439"/>
        <w:gridCol w:w="1819"/>
      </w:tblGrid>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xml:space="preserve">Процедура регулювання суб'єктів малого підприємництва (розрахунок на одного типового суб'єкта господарювання малого </w:t>
            </w:r>
            <w:r w:rsidRPr="00957C50">
              <w:rPr>
                <w:rFonts w:ascii="Times New Roman" w:eastAsia="Times New Roman" w:hAnsi="Times New Roman" w:cs="Times New Roman"/>
                <w:sz w:val="24"/>
                <w:szCs w:val="24"/>
                <w:lang w:eastAsia="uk-UA"/>
              </w:rPr>
              <w:lastRenderedPageBreak/>
              <w:t xml:space="preserve">підприємництва - за потреби окремо для суб'єктів малого та </w:t>
            </w:r>
            <w:proofErr w:type="spellStart"/>
            <w:r w:rsidRPr="00957C50">
              <w:rPr>
                <w:rFonts w:ascii="Times New Roman" w:eastAsia="Times New Roman" w:hAnsi="Times New Roman" w:cs="Times New Roman"/>
                <w:sz w:val="24"/>
                <w:szCs w:val="24"/>
                <w:lang w:eastAsia="uk-UA"/>
              </w:rPr>
              <w:t>мікропідприємництв</w:t>
            </w:r>
            <w:proofErr w:type="spellEnd"/>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lastRenderedPageBreak/>
              <w:t>Планові витрати часу на процедуру</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xml:space="preserve">Вартість часу співробітника органу державної влади відповідної категорії </w:t>
            </w:r>
            <w:r w:rsidRPr="00957C50">
              <w:rPr>
                <w:rFonts w:ascii="Times New Roman" w:eastAsia="Times New Roman" w:hAnsi="Times New Roman" w:cs="Times New Roman"/>
                <w:sz w:val="24"/>
                <w:szCs w:val="24"/>
                <w:lang w:eastAsia="uk-UA"/>
              </w:rPr>
              <w:lastRenderedPageBreak/>
              <w:t>(заробітна плата)</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lastRenderedPageBreak/>
              <w:t>Оцінка кількості процедур за рік, що припадають на одного суб'єкта</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Оцінка кількості суб'єктів, що підпадають під дію процедури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Витрати на адміністрування регулювання* (за рік), гривень</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 Інформування суб’єкта господарювання, що перебуває у сфері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0,3 год.</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29,64 грн.</w:t>
            </w:r>
          </w:p>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(98,8 грн./год. середня заробітна плата працівника відповідного органу державної влади – 14135 грн. / середня тривалість робочого часу 143 год./міс.)</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4666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138300,24 грн.(вартість часу працівника х кількість суб’єктів господарювання, що підпадають під дію регулювання)</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2. Опрацювання наданих документів суб’єктом господарювання, що перебуває у сфері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0,4 год.</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39,52</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4666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i/>
                <w:iCs/>
                <w:sz w:val="24"/>
                <w:szCs w:val="24"/>
                <w:lang w:eastAsia="uk-UA"/>
              </w:rPr>
              <w:t>184400,32 грн.</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 Підготовка звітності за результатами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4. Інші адміністративні процедури (уточнити)</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Разом за рік</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322700,56</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Сумарно за п'ять років</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tc>
      </w:tr>
    </w:tbl>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3. Розрахунок сумарних витрат суб’єктів малого підприємництва, що виникають на виконання вимог регулювання</w:t>
      </w:r>
    </w:p>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грн.</w:t>
      </w:r>
    </w:p>
    <w:tbl>
      <w:tblPr>
        <w:tblW w:w="0" w:type="auto"/>
        <w:shd w:val="clear" w:color="auto" w:fill="FDFDFD"/>
        <w:tblCellMar>
          <w:top w:w="15" w:type="dxa"/>
          <w:left w:w="15" w:type="dxa"/>
          <w:bottom w:w="15" w:type="dxa"/>
          <w:right w:w="15" w:type="dxa"/>
        </w:tblCellMar>
        <w:tblLook w:val="04A0" w:firstRow="1" w:lastRow="0" w:firstColumn="1" w:lastColumn="0" w:noHBand="0" w:noVBand="1"/>
      </w:tblPr>
      <w:tblGrid>
        <w:gridCol w:w="379"/>
        <w:gridCol w:w="5751"/>
        <w:gridCol w:w="2463"/>
        <w:gridCol w:w="1030"/>
      </w:tblGrid>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Показник</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Перший рік регулювання (стартовий)</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За п’ять років</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Оцінка “прямих” витрат суб’єктів малого підприємництва на виконання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2</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Оцінка вартості адміністративних процедур для суб’єктів малого підприємництва щодо виконання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1536980,40</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lastRenderedPageBreak/>
              <w:t>3</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Сумарні витрати малого підприємництва на виконання запланованого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1536980,40</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4</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Бюджетні витрати на адміністрування регулювання суб’єктів малого підприємництва</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322700,56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r>
      <w:tr w:rsidR="00957C50" w:rsidRPr="00957C50" w:rsidTr="005B19DE">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5</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Сумарні витрати на виконання запланованого регулювання</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3396661,36</w:t>
            </w:r>
          </w:p>
        </w:tc>
        <w:tc>
          <w:tcPr>
            <w:tcW w:w="0" w:type="auto"/>
            <w:tcBorders>
              <w:top w:val="single" w:sz="6" w:space="0" w:color="222222"/>
              <w:left w:val="single" w:sz="6" w:space="0" w:color="222222"/>
              <w:bottom w:val="single" w:sz="6" w:space="0" w:color="222222"/>
              <w:right w:val="single" w:sz="6" w:space="0" w:color="222222"/>
            </w:tcBorders>
            <w:shd w:val="clear" w:color="auto" w:fill="FDFDFD"/>
            <w:tcMar>
              <w:top w:w="15" w:type="dxa"/>
              <w:left w:w="75" w:type="dxa"/>
              <w:bottom w:w="15" w:type="dxa"/>
              <w:right w:w="75" w:type="dxa"/>
            </w:tcMar>
            <w:vAlign w:val="center"/>
            <w:hideMark/>
          </w:tcPr>
          <w:p w:rsidR="00613AB7" w:rsidRPr="00957C50" w:rsidRDefault="00613AB7" w:rsidP="005B19DE">
            <w:pPr>
              <w:spacing w:after="0" w:line="240" w:lineRule="atLeast"/>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Х</w:t>
            </w:r>
          </w:p>
        </w:tc>
      </w:tr>
    </w:tbl>
    <w:p w:rsidR="00613AB7" w:rsidRPr="00957C50" w:rsidRDefault="00613AB7" w:rsidP="00613AB7">
      <w:pPr>
        <w:shd w:val="clear" w:color="auto" w:fill="FDFDFD"/>
        <w:spacing w:after="150" w:line="240" w:lineRule="auto"/>
        <w:rPr>
          <w:rFonts w:ascii="Times New Roman" w:eastAsia="Times New Roman" w:hAnsi="Times New Roman" w:cs="Times New Roman"/>
          <w:sz w:val="24"/>
          <w:szCs w:val="24"/>
          <w:lang w:eastAsia="uk-UA"/>
        </w:rPr>
      </w:pPr>
      <w:r w:rsidRPr="00957C50">
        <w:rPr>
          <w:rFonts w:ascii="Times New Roman" w:eastAsia="Times New Roman" w:hAnsi="Times New Roman" w:cs="Times New Roman"/>
          <w:sz w:val="24"/>
          <w:szCs w:val="24"/>
          <w:lang w:eastAsia="uk-UA"/>
        </w:rPr>
        <w:t> </w:t>
      </w:r>
    </w:p>
    <w:p w:rsidR="00613AB7" w:rsidRPr="00957C50" w:rsidRDefault="00613AB7" w:rsidP="00613AB7">
      <w:pPr>
        <w:pStyle w:val="a3"/>
        <w:ind w:firstLine="0"/>
        <w:jc w:val="both"/>
        <w:rPr>
          <w:rFonts w:ascii="Times New Roman" w:hAnsi="Times New Roman"/>
          <w:sz w:val="28"/>
          <w:szCs w:val="28"/>
        </w:rPr>
      </w:pPr>
      <w:r w:rsidRPr="00957C50">
        <w:rPr>
          <w:rFonts w:ascii="Times New Roman" w:hAnsi="Times New Roman"/>
          <w:sz w:val="28"/>
          <w:szCs w:val="28"/>
        </w:rPr>
        <w:t xml:space="preserve"> </w:t>
      </w:r>
    </w:p>
    <w:p w:rsidR="00613AB7" w:rsidRPr="00957C50" w:rsidRDefault="00613AB7" w:rsidP="00613AB7">
      <w:pPr>
        <w:pStyle w:val="a3"/>
        <w:spacing w:before="0"/>
        <w:jc w:val="both"/>
        <w:rPr>
          <w:rFonts w:ascii="Times New Roman" w:hAnsi="Times New Roman"/>
          <w:b/>
          <w:sz w:val="28"/>
          <w:szCs w:val="28"/>
        </w:rPr>
      </w:pPr>
    </w:p>
    <w:p w:rsidR="00613AB7" w:rsidRPr="00157B04" w:rsidRDefault="00613AB7" w:rsidP="00613AB7">
      <w:pPr>
        <w:pStyle w:val="a3"/>
        <w:ind w:firstLine="0"/>
        <w:jc w:val="both"/>
        <w:rPr>
          <w:lang w:val="ru-RU"/>
        </w:rPr>
      </w:pPr>
      <w:r w:rsidRPr="00157B04">
        <w:rPr>
          <w:rFonts w:ascii="Times New Roman" w:hAnsi="Times New Roman"/>
          <w:sz w:val="28"/>
          <w:szCs w:val="28"/>
        </w:rPr>
        <w:t xml:space="preserve">Начальник відділу з питань благоустрою                 </w:t>
      </w:r>
      <w:r w:rsidR="00157B04">
        <w:rPr>
          <w:rFonts w:ascii="Times New Roman" w:hAnsi="Times New Roman"/>
          <w:sz w:val="28"/>
          <w:szCs w:val="28"/>
        </w:rPr>
        <w:t xml:space="preserve">      </w:t>
      </w:r>
      <w:r w:rsidRPr="00157B04">
        <w:rPr>
          <w:rFonts w:ascii="Times New Roman" w:hAnsi="Times New Roman"/>
          <w:sz w:val="28"/>
          <w:szCs w:val="28"/>
        </w:rPr>
        <w:t xml:space="preserve">                    </w:t>
      </w:r>
      <w:proofErr w:type="spellStart"/>
      <w:r w:rsidRPr="00157B04">
        <w:rPr>
          <w:rFonts w:ascii="Times New Roman" w:hAnsi="Times New Roman"/>
          <w:sz w:val="28"/>
          <w:szCs w:val="28"/>
        </w:rPr>
        <w:t>І.В.Кулініч</w:t>
      </w:r>
      <w:proofErr w:type="spellEnd"/>
    </w:p>
    <w:p w:rsidR="00F12C76" w:rsidRPr="00957C50" w:rsidRDefault="00F12C76" w:rsidP="006C0B77">
      <w:pPr>
        <w:spacing w:after="0"/>
        <w:ind w:firstLine="709"/>
        <w:jc w:val="both"/>
        <w:rPr>
          <w:lang w:val="ru-RU"/>
        </w:rPr>
      </w:pPr>
    </w:p>
    <w:sectPr w:rsidR="00F12C76" w:rsidRPr="00957C50" w:rsidSect="008D32A4">
      <w:pgSz w:w="11906" w:h="16838"/>
      <w:pgMar w:top="709" w:right="850"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Microsoft YaHei"/>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A7CC0"/>
    <w:multiLevelType w:val="multilevel"/>
    <w:tmpl w:val="63BEDB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01F5984"/>
    <w:multiLevelType w:val="multilevel"/>
    <w:tmpl w:val="F25E83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7806B40"/>
    <w:multiLevelType w:val="multilevel"/>
    <w:tmpl w:val="9E1050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B5A"/>
    <w:rsid w:val="00085F6A"/>
    <w:rsid w:val="00123B5A"/>
    <w:rsid w:val="00157B04"/>
    <w:rsid w:val="001B0E39"/>
    <w:rsid w:val="00204620"/>
    <w:rsid w:val="00234E6C"/>
    <w:rsid w:val="00284E2E"/>
    <w:rsid w:val="002B4638"/>
    <w:rsid w:val="003979EB"/>
    <w:rsid w:val="005D0688"/>
    <w:rsid w:val="00613AB7"/>
    <w:rsid w:val="006C0B77"/>
    <w:rsid w:val="00701E17"/>
    <w:rsid w:val="007B409F"/>
    <w:rsid w:val="008242FF"/>
    <w:rsid w:val="00870751"/>
    <w:rsid w:val="008760BC"/>
    <w:rsid w:val="008D32A4"/>
    <w:rsid w:val="008E44D7"/>
    <w:rsid w:val="00922C48"/>
    <w:rsid w:val="00957C50"/>
    <w:rsid w:val="00971B03"/>
    <w:rsid w:val="00993F10"/>
    <w:rsid w:val="009F2006"/>
    <w:rsid w:val="00A44869"/>
    <w:rsid w:val="00B4085C"/>
    <w:rsid w:val="00B915B7"/>
    <w:rsid w:val="00C361AA"/>
    <w:rsid w:val="00CA11DC"/>
    <w:rsid w:val="00CD44BB"/>
    <w:rsid w:val="00CD502D"/>
    <w:rsid w:val="00CE5955"/>
    <w:rsid w:val="00DF48EF"/>
    <w:rsid w:val="00E20D7C"/>
    <w:rsid w:val="00E45239"/>
    <w:rsid w:val="00E657CF"/>
    <w:rsid w:val="00EA59DF"/>
    <w:rsid w:val="00ED4C6E"/>
    <w:rsid w:val="00EE4070"/>
    <w:rsid w:val="00F12C76"/>
    <w:rsid w:val="00FB5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846BD"/>
  <w15:chartTrackingRefBased/>
  <w15:docId w15:val="{11630DCE-2856-4673-B277-A4C437AAF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3AB7"/>
    <w:pPr>
      <w:spacing w:after="200" w:line="27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semiHidden/>
    <w:rsid w:val="00613AB7"/>
    <w:pPr>
      <w:spacing w:before="120" w:after="0" w:line="240" w:lineRule="auto"/>
      <w:ind w:firstLine="567"/>
    </w:pPr>
    <w:rPr>
      <w:rFonts w:ascii="Antiqua" w:eastAsia="Times New Roman" w:hAnsi="Antiqua" w:cs="Times New Roman"/>
      <w:sz w:val="26"/>
      <w:szCs w:val="20"/>
      <w:lang w:eastAsia="ru-RU"/>
    </w:rPr>
  </w:style>
  <w:style w:type="paragraph" w:customStyle="1" w:styleId="a4">
    <w:name w:val="Назва документа"/>
    <w:basedOn w:val="a"/>
    <w:next w:val="a3"/>
    <w:semiHidden/>
    <w:rsid w:val="00613AB7"/>
    <w:pPr>
      <w:keepNext/>
      <w:keepLines/>
      <w:spacing w:before="240" w:after="240" w:line="240" w:lineRule="auto"/>
      <w:jc w:val="center"/>
    </w:pPr>
    <w:rPr>
      <w:rFonts w:ascii="Antiqua" w:eastAsia="Times New Roman" w:hAnsi="Antiqua" w:cs="Times New Roman"/>
      <w:b/>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11</Pages>
  <Words>3295</Words>
  <Characters>18785</Characters>
  <Application>Microsoft Office Word</Application>
  <DocSecurity>0</DocSecurity>
  <Lines>156</Lines>
  <Paragraphs>44</Paragraphs>
  <ScaleCrop>false</ScaleCrop>
  <Company/>
  <LinksUpToDate>false</LinksUpToDate>
  <CharactersWithSpaces>22036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dcterms:created xsi:type="dcterms:W3CDTF">2021-05-14T06:45:00Z</dcterms:created>
  <dcterms:modified xsi:type="dcterms:W3CDTF">2021-05-25T05:50:00Z</dcterms:modified>
</cp:coreProperties>
</file>