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7E5" w:rsidRPr="00867A2D" w:rsidRDefault="00D027E5" w:rsidP="00867A2D">
      <w:pPr>
        <w:pStyle w:val="a4"/>
        <w:jc w:val="both"/>
        <w:rPr>
          <w:rFonts w:ascii="Times New Roman" w:eastAsiaTheme="minorEastAsia" w:hAnsi="Times New Roman"/>
          <w:sz w:val="28"/>
          <w:szCs w:val="28"/>
        </w:rPr>
      </w:pPr>
      <w:r w:rsidRPr="00867A2D">
        <w:rPr>
          <w:rFonts w:ascii="Times New Roman" w:hAnsi="Times New Roman"/>
          <w:sz w:val="28"/>
          <w:szCs w:val="28"/>
        </w:rPr>
        <w:t>АНАЛІЗ РЕГУЛЯТОРНОГО ВПЛИВУ</w:t>
      </w:r>
      <w:r w:rsidR="00867A2D" w:rsidRPr="00867A2D">
        <w:rPr>
          <w:rFonts w:ascii="Times New Roman" w:hAnsi="Times New Roman"/>
          <w:sz w:val="28"/>
          <w:szCs w:val="28"/>
          <w:lang w:val="ru-RU"/>
        </w:rPr>
        <w:t xml:space="preserve"> </w:t>
      </w:r>
      <w:r w:rsidR="00867A2D">
        <w:rPr>
          <w:rFonts w:ascii="Times New Roman" w:hAnsi="Times New Roman"/>
          <w:sz w:val="28"/>
          <w:szCs w:val="28"/>
        </w:rPr>
        <w:t>р</w:t>
      </w:r>
      <w:r w:rsidR="005928C1" w:rsidRPr="00867A2D">
        <w:rPr>
          <w:rFonts w:ascii="Times New Roman" w:hAnsi="Times New Roman"/>
          <w:sz w:val="28"/>
          <w:szCs w:val="28"/>
        </w:rPr>
        <w:t>ішення Обухівської міської ради</w:t>
      </w:r>
      <w:r w:rsidR="00867A2D">
        <w:rPr>
          <w:rFonts w:ascii="Times New Roman" w:hAnsi="Times New Roman"/>
          <w:sz w:val="28"/>
          <w:szCs w:val="28"/>
          <w:lang w:val="ru-RU"/>
        </w:rPr>
        <w:t xml:space="preserve"> </w:t>
      </w:r>
      <w:r w:rsidR="009F16C4" w:rsidRPr="00867A2D">
        <w:rPr>
          <w:rFonts w:ascii="Times New Roman" w:hAnsi="Times New Roman"/>
          <w:sz w:val="28"/>
          <w:szCs w:val="28"/>
        </w:rPr>
        <w:t xml:space="preserve"> «</w:t>
      </w:r>
      <w:r w:rsidR="005928C1" w:rsidRPr="00867A2D">
        <w:rPr>
          <w:rFonts w:ascii="Times New Roman" w:hAnsi="Times New Roman"/>
          <w:bCs/>
          <w:color w:val="000000"/>
          <w:sz w:val="28"/>
          <w:szCs w:val="28"/>
        </w:rPr>
        <w:t xml:space="preserve">Про затвердження </w:t>
      </w:r>
      <w:r w:rsidR="005928C1" w:rsidRPr="00867A2D">
        <w:rPr>
          <w:rFonts w:ascii="Times New Roman" w:eastAsiaTheme="minorEastAsia" w:hAnsi="Times New Roman"/>
          <w:sz w:val="28"/>
          <w:szCs w:val="28"/>
        </w:rPr>
        <w:t xml:space="preserve">Положення про порядок укладення договорів сервітуту та </w:t>
      </w:r>
      <w:proofErr w:type="spellStart"/>
      <w:r w:rsidR="005928C1" w:rsidRPr="00867A2D">
        <w:rPr>
          <w:rFonts w:ascii="Times New Roman" w:eastAsiaTheme="minorEastAsia" w:hAnsi="Times New Roman"/>
          <w:sz w:val="28"/>
          <w:szCs w:val="28"/>
        </w:rPr>
        <w:t>суперфіцію</w:t>
      </w:r>
      <w:proofErr w:type="spellEnd"/>
      <w:r w:rsidR="005928C1" w:rsidRPr="00867A2D">
        <w:rPr>
          <w:rFonts w:ascii="Times New Roman" w:eastAsiaTheme="minorEastAsia" w:hAnsi="Times New Roman"/>
          <w:sz w:val="28"/>
          <w:szCs w:val="28"/>
        </w:rPr>
        <w:t xml:space="preserve"> на території Обухівської міської об’єднаної територіальної громади</w:t>
      </w:r>
      <w:r w:rsidR="009F16C4" w:rsidRPr="00867A2D">
        <w:rPr>
          <w:rFonts w:ascii="Times New Roman" w:eastAsiaTheme="minorEastAsia" w:hAnsi="Times New Roman"/>
          <w:sz w:val="28"/>
          <w:szCs w:val="28"/>
        </w:rPr>
        <w:t>»</w:t>
      </w:r>
      <w:r w:rsidRPr="00867A2D">
        <w:rPr>
          <w:rFonts w:ascii="Times New Roman" w:hAnsi="Times New Roman"/>
          <w:sz w:val="28"/>
          <w:szCs w:val="28"/>
        </w:rPr>
        <w:t xml:space="preserve"> </w:t>
      </w:r>
    </w:p>
    <w:p w:rsidR="000F58EC" w:rsidRPr="00537C6D" w:rsidRDefault="000F58EC" w:rsidP="005928C1">
      <w:pPr>
        <w:spacing w:before="225" w:after="225"/>
        <w:jc w:val="both"/>
        <w:rPr>
          <w:sz w:val="28"/>
          <w:szCs w:val="28"/>
          <w:lang w:eastAsia="ru-RU"/>
        </w:rPr>
      </w:pPr>
      <w:r>
        <w:rPr>
          <w:lang w:eastAsia="ru-RU"/>
        </w:rPr>
        <w:t xml:space="preserve">                 </w:t>
      </w:r>
      <w:r w:rsidRPr="00537C6D">
        <w:rPr>
          <w:sz w:val="28"/>
          <w:szCs w:val="28"/>
          <w:lang w:eastAsia="ru-RU"/>
        </w:rPr>
        <w:t>Дане Положення розроблене відповідно до Конституції України, ст.12, 83, 98 – 102, 122 Земельного Кодексу України, ст. 26, 28, 33 Закону України "Про місцеве самоврядування в Україні",  З</w:t>
      </w:r>
      <w:r w:rsidR="00537C6D">
        <w:rPr>
          <w:sz w:val="28"/>
          <w:szCs w:val="28"/>
          <w:lang w:eastAsia="ru-RU"/>
        </w:rPr>
        <w:t>акону України "Про землеустрій"</w:t>
      </w:r>
      <w:r w:rsidRPr="00537C6D">
        <w:rPr>
          <w:sz w:val="28"/>
          <w:szCs w:val="28"/>
          <w:lang w:eastAsia="ru-RU"/>
        </w:rPr>
        <w:t>, Податкового кодексу України, Закон України  «Про землі енергетики та правовий режим спеціальних зон енергетичних об'єктів», Закону України «Про регулювання містобудівної діяльності»,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 - комунального господарства України від 21.10.2011 № 244 і визначає порядок нарахування, сплату за сервітутне (обмежене) користування земельними ділянками для обслуговування вбудованих та прибудованих нежитлових приміщень та споруд, земельними ділянками на яких розташовані</w:t>
      </w:r>
      <w:r w:rsidR="00AE3162" w:rsidRPr="00537C6D">
        <w:rPr>
          <w:sz w:val="28"/>
          <w:szCs w:val="28"/>
          <w:lang w:eastAsia="ru-RU"/>
        </w:rPr>
        <w:t xml:space="preserve"> об’єкти інженерної</w:t>
      </w:r>
      <w:r w:rsidRPr="00537C6D">
        <w:rPr>
          <w:sz w:val="28"/>
          <w:szCs w:val="28"/>
          <w:lang w:eastAsia="ru-RU"/>
        </w:rPr>
        <w:t xml:space="preserve"> інфраструктури: електропос</w:t>
      </w:r>
      <w:r w:rsidR="005928C1" w:rsidRPr="00537C6D">
        <w:rPr>
          <w:sz w:val="28"/>
          <w:szCs w:val="28"/>
          <w:lang w:eastAsia="ru-RU"/>
        </w:rPr>
        <w:t>тачання, газопостачання та інші</w:t>
      </w:r>
      <w:r w:rsidRPr="00537C6D">
        <w:rPr>
          <w:sz w:val="28"/>
          <w:szCs w:val="28"/>
          <w:lang w:eastAsia="ru-RU"/>
        </w:rPr>
        <w:t>, земельними ділянка</w:t>
      </w:r>
      <w:r w:rsidR="005928C1" w:rsidRPr="00537C6D">
        <w:rPr>
          <w:sz w:val="28"/>
          <w:szCs w:val="28"/>
          <w:lang w:eastAsia="ru-RU"/>
        </w:rPr>
        <w:t>ми під тимчасовими спорудами для провадження підприємницької діяльності,</w:t>
      </w:r>
      <w:r w:rsidRPr="00537C6D">
        <w:rPr>
          <w:sz w:val="28"/>
          <w:szCs w:val="28"/>
          <w:lang w:eastAsia="ru-RU"/>
        </w:rPr>
        <w:t xml:space="preserve"> що розташовані на землях  комунальної вл</w:t>
      </w:r>
      <w:r w:rsidR="00AE3162" w:rsidRPr="00537C6D">
        <w:rPr>
          <w:sz w:val="28"/>
          <w:szCs w:val="28"/>
          <w:lang w:eastAsia="ru-RU"/>
        </w:rPr>
        <w:t>асності</w:t>
      </w:r>
      <w:r w:rsidRPr="00537C6D">
        <w:rPr>
          <w:sz w:val="28"/>
          <w:szCs w:val="28"/>
          <w:lang w:eastAsia="ru-RU"/>
        </w:rPr>
        <w:t>, на яку поширюється дія земельного сервітуту.</w:t>
      </w:r>
    </w:p>
    <w:p w:rsidR="00D027E5" w:rsidRPr="00537C6D" w:rsidRDefault="00AE3162" w:rsidP="00D027E5">
      <w:pPr>
        <w:autoSpaceDE w:val="0"/>
        <w:autoSpaceDN w:val="0"/>
        <w:adjustRightInd w:val="0"/>
        <w:jc w:val="both"/>
        <w:rPr>
          <w:sz w:val="28"/>
          <w:szCs w:val="28"/>
        </w:rPr>
      </w:pPr>
      <w:r w:rsidRPr="00537C6D">
        <w:rPr>
          <w:sz w:val="28"/>
          <w:szCs w:val="28"/>
          <w:lang w:eastAsia="ru-RU"/>
        </w:rPr>
        <w:t xml:space="preserve">                </w:t>
      </w:r>
      <w:r w:rsidR="000F58EC" w:rsidRPr="00537C6D">
        <w:rPr>
          <w:sz w:val="28"/>
          <w:szCs w:val="28"/>
          <w:lang w:eastAsia="ru-RU"/>
        </w:rPr>
        <w:t>Враховуючи призначення територій населених пунктів громади та спр</w:t>
      </w:r>
      <w:r w:rsidR="005928C1" w:rsidRPr="00537C6D">
        <w:rPr>
          <w:sz w:val="28"/>
          <w:szCs w:val="28"/>
          <w:lang w:eastAsia="ru-RU"/>
        </w:rPr>
        <w:t>ияючи розвитку містобудування і</w:t>
      </w:r>
      <w:r w:rsidR="000F58EC" w:rsidRPr="00537C6D">
        <w:rPr>
          <w:sz w:val="28"/>
          <w:szCs w:val="28"/>
          <w:lang w:eastAsia="ru-RU"/>
        </w:rPr>
        <w:t xml:space="preserve"> землеустрою</w:t>
      </w:r>
      <w:r w:rsidR="005928C1" w:rsidRPr="00537C6D">
        <w:rPr>
          <w:sz w:val="28"/>
          <w:szCs w:val="28"/>
          <w:lang w:eastAsia="ru-RU"/>
        </w:rPr>
        <w:t>,</w:t>
      </w:r>
      <w:r w:rsidR="000F58EC" w:rsidRPr="00537C6D">
        <w:rPr>
          <w:sz w:val="28"/>
          <w:szCs w:val="28"/>
          <w:lang w:eastAsia="ru-RU"/>
        </w:rPr>
        <w:t xml:space="preserve"> в ін</w:t>
      </w:r>
      <w:r w:rsidRPr="00537C6D">
        <w:rPr>
          <w:sz w:val="28"/>
          <w:szCs w:val="28"/>
          <w:lang w:eastAsia="ru-RU"/>
        </w:rPr>
        <w:t xml:space="preserve">тересах </w:t>
      </w:r>
      <w:r w:rsidRPr="00537C6D">
        <w:rPr>
          <w:sz w:val="28"/>
          <w:szCs w:val="28"/>
        </w:rPr>
        <w:t>Обухівської міської об’</w:t>
      </w:r>
      <w:r w:rsidR="005928C1" w:rsidRPr="00537C6D">
        <w:rPr>
          <w:sz w:val="28"/>
          <w:szCs w:val="28"/>
        </w:rPr>
        <w:t>єднаної територіальної громади,</w:t>
      </w:r>
      <w:r w:rsidR="005928C1" w:rsidRPr="00537C6D">
        <w:rPr>
          <w:sz w:val="28"/>
          <w:szCs w:val="28"/>
          <w:lang w:eastAsia="ru-RU"/>
        </w:rPr>
        <w:t xml:space="preserve"> виникає необхідність у</w:t>
      </w:r>
      <w:r w:rsidR="000F58EC" w:rsidRPr="00537C6D">
        <w:rPr>
          <w:sz w:val="28"/>
          <w:szCs w:val="28"/>
          <w:lang w:eastAsia="ru-RU"/>
        </w:rPr>
        <w:t>досконалення обліку</w:t>
      </w:r>
      <w:r w:rsidR="00F11746" w:rsidRPr="00537C6D">
        <w:rPr>
          <w:sz w:val="28"/>
          <w:szCs w:val="28"/>
          <w:lang w:eastAsia="ru-RU"/>
        </w:rPr>
        <w:t xml:space="preserve"> </w:t>
      </w:r>
      <w:r w:rsidR="000F58EC" w:rsidRPr="00537C6D">
        <w:rPr>
          <w:sz w:val="28"/>
          <w:szCs w:val="28"/>
          <w:lang w:eastAsia="ru-RU"/>
        </w:rPr>
        <w:t xml:space="preserve"> земель комунальної власності, через встановлення платного сервітутного використання зе</w:t>
      </w:r>
      <w:r w:rsidR="005928C1" w:rsidRPr="00537C6D">
        <w:rPr>
          <w:sz w:val="28"/>
          <w:szCs w:val="28"/>
          <w:lang w:eastAsia="ru-RU"/>
        </w:rPr>
        <w:t>мель населених пунктів громади.</w:t>
      </w:r>
      <w:r w:rsidR="005928C1" w:rsidRPr="00537C6D">
        <w:rPr>
          <w:sz w:val="28"/>
          <w:szCs w:val="28"/>
        </w:rPr>
        <w:t xml:space="preserve"> Положення</w:t>
      </w:r>
      <w:r w:rsidR="00C342F4" w:rsidRPr="00537C6D">
        <w:rPr>
          <w:sz w:val="28"/>
          <w:szCs w:val="28"/>
        </w:rPr>
        <w:t xml:space="preserve"> необхідне для більш детального урегулювання надання</w:t>
      </w:r>
      <w:r w:rsidR="00D24C5C" w:rsidRPr="00537C6D">
        <w:rPr>
          <w:sz w:val="28"/>
          <w:szCs w:val="28"/>
        </w:rPr>
        <w:t xml:space="preserve"> фізичним та юридичним особам</w:t>
      </w:r>
      <w:r w:rsidR="00C342F4" w:rsidRPr="00537C6D">
        <w:rPr>
          <w:sz w:val="28"/>
          <w:szCs w:val="28"/>
        </w:rPr>
        <w:t xml:space="preserve"> права користування земельними ділянками на умовах</w:t>
      </w:r>
      <w:r w:rsidR="00D24C5C" w:rsidRPr="00537C6D">
        <w:rPr>
          <w:sz w:val="28"/>
          <w:szCs w:val="28"/>
        </w:rPr>
        <w:t xml:space="preserve"> сервітуту та </w:t>
      </w:r>
      <w:proofErr w:type="spellStart"/>
      <w:r w:rsidR="00D24C5C" w:rsidRPr="00537C6D">
        <w:rPr>
          <w:sz w:val="28"/>
          <w:szCs w:val="28"/>
        </w:rPr>
        <w:t>суперфіцію</w:t>
      </w:r>
      <w:proofErr w:type="spellEnd"/>
      <w:r w:rsidR="00D24C5C" w:rsidRPr="00537C6D">
        <w:rPr>
          <w:sz w:val="28"/>
          <w:szCs w:val="28"/>
        </w:rPr>
        <w:t>, у тому числі для ведення підприємницької діяльності</w:t>
      </w:r>
      <w:r w:rsidR="005928C1" w:rsidRPr="00537C6D">
        <w:rPr>
          <w:sz w:val="28"/>
          <w:szCs w:val="28"/>
        </w:rPr>
        <w:t>,</w:t>
      </w:r>
      <w:r w:rsidR="009F16C4" w:rsidRPr="00537C6D">
        <w:rPr>
          <w:sz w:val="28"/>
          <w:szCs w:val="28"/>
        </w:rPr>
        <w:t xml:space="preserve"> </w:t>
      </w:r>
      <w:r w:rsidR="005928C1" w:rsidRPr="00537C6D">
        <w:rPr>
          <w:sz w:val="28"/>
          <w:szCs w:val="28"/>
        </w:rPr>
        <w:t>будівництва об’єктів</w:t>
      </w:r>
      <w:r w:rsidR="00D24C5C" w:rsidRPr="00537C6D">
        <w:rPr>
          <w:sz w:val="28"/>
          <w:szCs w:val="28"/>
        </w:rPr>
        <w:t xml:space="preserve"> і забезпечення сталого розвитку Обухівської міської об’єднаної територіальної громади.</w:t>
      </w:r>
    </w:p>
    <w:p w:rsidR="00D027E5" w:rsidRPr="00537C6D" w:rsidRDefault="00D027E5" w:rsidP="00D027E5">
      <w:pPr>
        <w:pStyle w:val="a3"/>
        <w:spacing w:after="120"/>
        <w:jc w:val="both"/>
        <w:rPr>
          <w:rFonts w:ascii="Times New Roman" w:hAnsi="Times New Roman"/>
          <w:sz w:val="28"/>
          <w:szCs w:val="28"/>
        </w:rPr>
      </w:pPr>
      <w:r w:rsidRPr="00537C6D">
        <w:rPr>
          <w:rFonts w:ascii="Times New Roman" w:hAnsi="Times New Roman"/>
          <w:sz w:val="28"/>
          <w:szCs w:val="28"/>
        </w:rPr>
        <w:t xml:space="preserve"> основні групи (підгрупи), на які проблема справляє вплив: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8"/>
        <w:gridCol w:w="2795"/>
        <w:gridCol w:w="2466"/>
      </w:tblGrid>
      <w:tr w:rsidR="00D027E5" w:rsidRPr="00537C6D" w:rsidTr="00D027E5">
        <w:tc>
          <w:tcPr>
            <w:tcW w:w="2271" w:type="pct"/>
            <w:tcBorders>
              <w:top w:val="single" w:sz="4" w:space="0" w:color="auto"/>
              <w:left w:val="nil"/>
              <w:bottom w:val="single" w:sz="4" w:space="0" w:color="auto"/>
              <w:right w:val="single" w:sz="4" w:space="0" w:color="auto"/>
            </w:tcBorders>
            <w:hideMark/>
          </w:tcPr>
          <w:p w:rsidR="00D027E5" w:rsidRPr="00537C6D" w:rsidRDefault="00D027E5">
            <w:pPr>
              <w:pStyle w:val="a3"/>
              <w:spacing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Групи (підгрупи)</w:t>
            </w:r>
          </w:p>
        </w:tc>
        <w:tc>
          <w:tcPr>
            <w:tcW w:w="1450" w:type="pct"/>
            <w:tcBorders>
              <w:top w:val="single" w:sz="4" w:space="0" w:color="auto"/>
              <w:left w:val="single" w:sz="4" w:space="0" w:color="auto"/>
              <w:bottom w:val="single" w:sz="4" w:space="0" w:color="auto"/>
              <w:right w:val="single" w:sz="4" w:space="0" w:color="auto"/>
            </w:tcBorders>
            <w:hideMark/>
          </w:tcPr>
          <w:p w:rsidR="00D027E5" w:rsidRPr="00537C6D" w:rsidRDefault="00D027E5">
            <w:pPr>
              <w:pStyle w:val="a3"/>
              <w:spacing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Так</w:t>
            </w:r>
          </w:p>
        </w:tc>
        <w:tc>
          <w:tcPr>
            <w:tcW w:w="1279" w:type="pct"/>
            <w:tcBorders>
              <w:top w:val="single" w:sz="4" w:space="0" w:color="auto"/>
              <w:left w:val="single" w:sz="4" w:space="0" w:color="auto"/>
              <w:bottom w:val="single" w:sz="4" w:space="0" w:color="auto"/>
              <w:right w:val="nil"/>
            </w:tcBorders>
            <w:hideMark/>
          </w:tcPr>
          <w:p w:rsidR="00D027E5" w:rsidRPr="00537C6D" w:rsidRDefault="00D027E5">
            <w:pPr>
              <w:pStyle w:val="a3"/>
              <w:spacing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Ні</w:t>
            </w:r>
          </w:p>
        </w:tc>
      </w:tr>
      <w:tr w:rsidR="00D027E5" w:rsidRPr="00537C6D" w:rsidTr="00D027E5">
        <w:tc>
          <w:tcPr>
            <w:tcW w:w="2271" w:type="pct"/>
            <w:tcBorders>
              <w:top w:val="single" w:sz="4" w:space="0" w:color="auto"/>
              <w:left w:val="nil"/>
              <w:bottom w:val="nil"/>
              <w:right w:val="nil"/>
            </w:tcBorders>
            <w:hideMark/>
          </w:tcPr>
          <w:p w:rsidR="00D027E5" w:rsidRPr="00537C6D" w:rsidRDefault="00D027E5">
            <w:pPr>
              <w:spacing w:line="276" w:lineRule="auto"/>
              <w:rPr>
                <w:rFonts w:eastAsiaTheme="minorEastAsia"/>
                <w:sz w:val="28"/>
                <w:szCs w:val="28"/>
              </w:rPr>
            </w:pPr>
          </w:p>
        </w:tc>
        <w:tc>
          <w:tcPr>
            <w:tcW w:w="1450" w:type="pct"/>
            <w:tcBorders>
              <w:top w:val="single" w:sz="4" w:space="0" w:color="auto"/>
              <w:left w:val="nil"/>
              <w:bottom w:val="nil"/>
              <w:right w:val="nil"/>
            </w:tcBorders>
            <w:hideMark/>
          </w:tcPr>
          <w:p w:rsidR="00D027E5" w:rsidRPr="00537C6D" w:rsidRDefault="00D027E5">
            <w:pPr>
              <w:spacing w:line="276" w:lineRule="auto"/>
              <w:rPr>
                <w:rFonts w:eastAsiaTheme="minorEastAsia"/>
                <w:sz w:val="28"/>
                <w:szCs w:val="28"/>
              </w:rPr>
            </w:pPr>
          </w:p>
        </w:tc>
        <w:tc>
          <w:tcPr>
            <w:tcW w:w="1279" w:type="pct"/>
            <w:tcBorders>
              <w:top w:val="single" w:sz="4" w:space="0" w:color="auto"/>
              <w:left w:val="nil"/>
              <w:bottom w:val="nil"/>
              <w:right w:val="nil"/>
            </w:tcBorders>
          </w:tcPr>
          <w:p w:rsidR="00D027E5" w:rsidRPr="00537C6D" w:rsidRDefault="00D027E5">
            <w:pPr>
              <w:pStyle w:val="a3"/>
              <w:spacing w:line="276" w:lineRule="auto"/>
              <w:ind w:firstLine="0"/>
              <w:jc w:val="both"/>
              <w:rPr>
                <w:rFonts w:ascii="Times New Roman" w:hAnsi="Times New Roman"/>
                <w:sz w:val="28"/>
                <w:szCs w:val="28"/>
                <w:lang w:eastAsia="en-US"/>
              </w:rPr>
            </w:pPr>
          </w:p>
        </w:tc>
      </w:tr>
      <w:tr w:rsidR="00D027E5" w:rsidRPr="00537C6D" w:rsidTr="00D027E5">
        <w:tc>
          <w:tcPr>
            <w:tcW w:w="2271" w:type="pct"/>
            <w:tcBorders>
              <w:top w:val="nil"/>
              <w:left w:val="nil"/>
              <w:bottom w:val="nil"/>
              <w:right w:val="nil"/>
            </w:tcBorders>
            <w:hideMark/>
          </w:tcPr>
          <w:p w:rsidR="00D027E5" w:rsidRPr="00537C6D" w:rsidRDefault="00D027E5">
            <w:pPr>
              <w:pStyle w:val="a3"/>
              <w:spacing w:line="276" w:lineRule="auto"/>
              <w:ind w:firstLine="0"/>
              <w:jc w:val="both"/>
              <w:rPr>
                <w:rFonts w:ascii="Times New Roman" w:hAnsi="Times New Roman"/>
                <w:sz w:val="28"/>
                <w:szCs w:val="28"/>
                <w:lang w:eastAsia="en-US"/>
              </w:rPr>
            </w:pPr>
            <w:r w:rsidRPr="00537C6D">
              <w:rPr>
                <w:rFonts w:ascii="Times New Roman" w:hAnsi="Times New Roman"/>
                <w:sz w:val="28"/>
                <w:szCs w:val="28"/>
                <w:lang w:eastAsia="en-US"/>
              </w:rPr>
              <w:t>Територіальна громада</w:t>
            </w:r>
          </w:p>
        </w:tc>
        <w:tc>
          <w:tcPr>
            <w:tcW w:w="1450" w:type="pct"/>
            <w:tcBorders>
              <w:top w:val="nil"/>
              <w:left w:val="nil"/>
              <w:bottom w:val="nil"/>
              <w:right w:val="nil"/>
            </w:tcBorders>
            <w:hideMark/>
          </w:tcPr>
          <w:p w:rsidR="00D027E5" w:rsidRPr="00537C6D" w:rsidRDefault="00D027E5">
            <w:pPr>
              <w:pStyle w:val="a3"/>
              <w:spacing w:line="276" w:lineRule="auto"/>
              <w:ind w:firstLine="0"/>
              <w:jc w:val="both"/>
              <w:rPr>
                <w:rFonts w:ascii="Times New Roman" w:hAnsi="Times New Roman"/>
                <w:sz w:val="28"/>
                <w:szCs w:val="28"/>
                <w:lang w:eastAsia="en-US"/>
              </w:rPr>
            </w:pPr>
            <w:r w:rsidRPr="00537C6D">
              <w:rPr>
                <w:rFonts w:ascii="Times New Roman" w:hAnsi="Times New Roman"/>
                <w:sz w:val="28"/>
                <w:szCs w:val="28"/>
                <w:lang w:eastAsia="en-US"/>
              </w:rPr>
              <w:t>так</w:t>
            </w:r>
          </w:p>
        </w:tc>
        <w:tc>
          <w:tcPr>
            <w:tcW w:w="1279" w:type="pct"/>
            <w:tcBorders>
              <w:top w:val="nil"/>
              <w:left w:val="nil"/>
              <w:bottom w:val="nil"/>
              <w:right w:val="nil"/>
            </w:tcBorders>
          </w:tcPr>
          <w:p w:rsidR="00D027E5" w:rsidRPr="00537C6D" w:rsidRDefault="00D027E5">
            <w:pPr>
              <w:pStyle w:val="a3"/>
              <w:spacing w:line="276" w:lineRule="auto"/>
              <w:ind w:firstLine="0"/>
              <w:jc w:val="both"/>
              <w:rPr>
                <w:rFonts w:ascii="Times New Roman" w:hAnsi="Times New Roman"/>
                <w:sz w:val="28"/>
                <w:szCs w:val="28"/>
                <w:lang w:eastAsia="en-US"/>
              </w:rPr>
            </w:pPr>
          </w:p>
        </w:tc>
      </w:tr>
      <w:tr w:rsidR="00D027E5" w:rsidRPr="00537C6D" w:rsidTr="00D027E5">
        <w:tc>
          <w:tcPr>
            <w:tcW w:w="2271" w:type="pct"/>
            <w:tcBorders>
              <w:top w:val="nil"/>
              <w:left w:val="nil"/>
              <w:bottom w:val="nil"/>
              <w:right w:val="nil"/>
            </w:tcBorders>
            <w:hideMark/>
          </w:tcPr>
          <w:p w:rsidR="00D027E5" w:rsidRPr="00537C6D" w:rsidRDefault="00D027E5">
            <w:pPr>
              <w:pStyle w:val="a3"/>
              <w:spacing w:line="276" w:lineRule="auto"/>
              <w:ind w:firstLine="0"/>
              <w:jc w:val="both"/>
              <w:rPr>
                <w:rFonts w:ascii="Times New Roman" w:hAnsi="Times New Roman"/>
                <w:sz w:val="28"/>
                <w:szCs w:val="28"/>
                <w:lang w:eastAsia="en-US"/>
              </w:rPr>
            </w:pPr>
            <w:r w:rsidRPr="00537C6D">
              <w:rPr>
                <w:rFonts w:ascii="Times New Roman" w:hAnsi="Times New Roman"/>
                <w:sz w:val="28"/>
                <w:szCs w:val="28"/>
                <w:lang w:eastAsia="en-US"/>
              </w:rPr>
              <w:t>Суб’єкти господарювання,</w:t>
            </w:r>
          </w:p>
        </w:tc>
        <w:tc>
          <w:tcPr>
            <w:tcW w:w="1450" w:type="pct"/>
            <w:tcBorders>
              <w:top w:val="nil"/>
              <w:left w:val="nil"/>
              <w:bottom w:val="nil"/>
              <w:right w:val="nil"/>
            </w:tcBorders>
            <w:hideMark/>
          </w:tcPr>
          <w:p w:rsidR="00D027E5" w:rsidRPr="00537C6D" w:rsidRDefault="00D027E5">
            <w:pPr>
              <w:pStyle w:val="a3"/>
              <w:spacing w:line="276" w:lineRule="auto"/>
              <w:ind w:firstLine="0"/>
              <w:jc w:val="both"/>
              <w:rPr>
                <w:rFonts w:ascii="Times New Roman" w:hAnsi="Times New Roman"/>
                <w:sz w:val="28"/>
                <w:szCs w:val="28"/>
                <w:lang w:eastAsia="en-US"/>
              </w:rPr>
            </w:pPr>
            <w:r w:rsidRPr="00537C6D">
              <w:rPr>
                <w:rFonts w:ascii="Times New Roman" w:hAnsi="Times New Roman"/>
                <w:sz w:val="28"/>
                <w:szCs w:val="28"/>
                <w:lang w:eastAsia="en-US"/>
              </w:rPr>
              <w:t>так</w:t>
            </w:r>
          </w:p>
        </w:tc>
        <w:tc>
          <w:tcPr>
            <w:tcW w:w="1279" w:type="pct"/>
            <w:tcBorders>
              <w:top w:val="nil"/>
              <w:left w:val="nil"/>
              <w:bottom w:val="nil"/>
              <w:right w:val="nil"/>
            </w:tcBorders>
          </w:tcPr>
          <w:p w:rsidR="00D027E5" w:rsidRPr="00537C6D" w:rsidRDefault="00D027E5">
            <w:pPr>
              <w:pStyle w:val="a3"/>
              <w:spacing w:line="276" w:lineRule="auto"/>
              <w:ind w:firstLine="0"/>
              <w:jc w:val="both"/>
              <w:rPr>
                <w:rFonts w:ascii="Times New Roman" w:hAnsi="Times New Roman"/>
                <w:sz w:val="28"/>
                <w:szCs w:val="28"/>
                <w:lang w:eastAsia="en-US"/>
              </w:rPr>
            </w:pPr>
          </w:p>
        </w:tc>
      </w:tr>
      <w:tr w:rsidR="00D027E5" w:rsidRPr="00537C6D" w:rsidTr="00D027E5">
        <w:tc>
          <w:tcPr>
            <w:tcW w:w="2271" w:type="pct"/>
            <w:tcBorders>
              <w:top w:val="nil"/>
              <w:left w:val="nil"/>
              <w:bottom w:val="nil"/>
              <w:right w:val="nil"/>
            </w:tcBorders>
            <w:hideMark/>
          </w:tcPr>
          <w:p w:rsidR="00D027E5" w:rsidRPr="00537C6D" w:rsidRDefault="00D027E5">
            <w:pPr>
              <w:pStyle w:val="a3"/>
              <w:spacing w:line="276" w:lineRule="auto"/>
              <w:ind w:firstLine="0"/>
              <w:jc w:val="both"/>
              <w:rPr>
                <w:rFonts w:ascii="Times New Roman" w:hAnsi="Times New Roman"/>
                <w:sz w:val="28"/>
                <w:szCs w:val="28"/>
                <w:lang w:eastAsia="en-US"/>
              </w:rPr>
            </w:pPr>
            <w:r w:rsidRPr="00537C6D">
              <w:rPr>
                <w:rFonts w:ascii="Times New Roman" w:hAnsi="Times New Roman"/>
                <w:sz w:val="28"/>
                <w:szCs w:val="28"/>
                <w:lang w:eastAsia="en-US"/>
              </w:rPr>
              <w:t>у тому числі суб’єкти  підприємництва*</w:t>
            </w:r>
          </w:p>
        </w:tc>
        <w:tc>
          <w:tcPr>
            <w:tcW w:w="1450" w:type="pct"/>
            <w:tcBorders>
              <w:top w:val="nil"/>
              <w:left w:val="nil"/>
              <w:bottom w:val="nil"/>
              <w:right w:val="nil"/>
            </w:tcBorders>
            <w:hideMark/>
          </w:tcPr>
          <w:p w:rsidR="00D027E5" w:rsidRPr="00537C6D" w:rsidRDefault="00D027E5">
            <w:pPr>
              <w:pStyle w:val="a3"/>
              <w:spacing w:line="276" w:lineRule="auto"/>
              <w:ind w:firstLine="0"/>
              <w:jc w:val="both"/>
              <w:rPr>
                <w:rFonts w:ascii="Times New Roman" w:hAnsi="Times New Roman"/>
                <w:sz w:val="28"/>
                <w:szCs w:val="28"/>
                <w:lang w:eastAsia="en-US"/>
              </w:rPr>
            </w:pPr>
            <w:r w:rsidRPr="00537C6D">
              <w:rPr>
                <w:rFonts w:ascii="Times New Roman" w:hAnsi="Times New Roman"/>
                <w:sz w:val="28"/>
                <w:szCs w:val="28"/>
                <w:lang w:eastAsia="en-US"/>
              </w:rPr>
              <w:t>так</w:t>
            </w:r>
          </w:p>
        </w:tc>
        <w:tc>
          <w:tcPr>
            <w:tcW w:w="1279" w:type="pct"/>
            <w:tcBorders>
              <w:top w:val="nil"/>
              <w:left w:val="nil"/>
              <w:bottom w:val="nil"/>
              <w:right w:val="nil"/>
            </w:tcBorders>
          </w:tcPr>
          <w:p w:rsidR="00D027E5" w:rsidRPr="00537C6D" w:rsidRDefault="00D027E5">
            <w:pPr>
              <w:pStyle w:val="a3"/>
              <w:spacing w:line="276" w:lineRule="auto"/>
              <w:ind w:firstLine="0"/>
              <w:jc w:val="both"/>
              <w:rPr>
                <w:rFonts w:ascii="Times New Roman" w:hAnsi="Times New Roman"/>
                <w:sz w:val="28"/>
                <w:szCs w:val="28"/>
                <w:lang w:eastAsia="en-US"/>
              </w:rPr>
            </w:pPr>
          </w:p>
        </w:tc>
      </w:tr>
    </w:tbl>
    <w:p w:rsidR="00D027E5" w:rsidRDefault="00D027E5" w:rsidP="00D027E5">
      <w:pPr>
        <w:pStyle w:val="a3"/>
        <w:ind w:firstLine="0"/>
        <w:jc w:val="both"/>
        <w:rPr>
          <w:rFonts w:ascii="Times New Roman" w:hAnsi="Times New Roman"/>
          <w:sz w:val="28"/>
          <w:szCs w:val="28"/>
        </w:rPr>
      </w:pPr>
    </w:p>
    <w:p w:rsidR="00537C6D" w:rsidRDefault="00537C6D" w:rsidP="00D027E5">
      <w:pPr>
        <w:pStyle w:val="a3"/>
        <w:ind w:firstLine="0"/>
        <w:jc w:val="both"/>
        <w:rPr>
          <w:rFonts w:ascii="Times New Roman" w:hAnsi="Times New Roman"/>
          <w:sz w:val="28"/>
          <w:szCs w:val="28"/>
        </w:rPr>
      </w:pPr>
    </w:p>
    <w:p w:rsidR="00537C6D" w:rsidRPr="00537C6D" w:rsidRDefault="00537C6D" w:rsidP="00D027E5">
      <w:pPr>
        <w:pStyle w:val="a3"/>
        <w:ind w:firstLine="0"/>
        <w:jc w:val="both"/>
        <w:rPr>
          <w:rFonts w:ascii="Times New Roman" w:hAnsi="Times New Roman"/>
          <w:sz w:val="28"/>
          <w:szCs w:val="28"/>
        </w:rPr>
      </w:pPr>
    </w:p>
    <w:p w:rsidR="000F03D8" w:rsidRDefault="00BF7959" w:rsidP="00BF7959">
      <w:pPr>
        <w:overflowPunct w:val="0"/>
        <w:autoSpaceDE w:val="0"/>
        <w:autoSpaceDN w:val="0"/>
        <w:adjustRightInd w:val="0"/>
        <w:jc w:val="both"/>
        <w:rPr>
          <w:b/>
          <w:sz w:val="28"/>
          <w:szCs w:val="28"/>
        </w:rPr>
      </w:pPr>
      <w:r>
        <w:rPr>
          <w:sz w:val="28"/>
          <w:szCs w:val="28"/>
        </w:rPr>
        <w:lastRenderedPageBreak/>
        <w:t xml:space="preserve">           </w:t>
      </w:r>
      <w:r w:rsidR="00D027E5" w:rsidRPr="00537C6D">
        <w:rPr>
          <w:b/>
          <w:sz w:val="28"/>
          <w:szCs w:val="28"/>
        </w:rPr>
        <w:t xml:space="preserve"> </w:t>
      </w:r>
      <w:r w:rsidR="000F03D8" w:rsidRPr="00537C6D">
        <w:rPr>
          <w:b/>
          <w:sz w:val="28"/>
          <w:szCs w:val="28"/>
        </w:rPr>
        <w:t>І. Визначення проблеми</w:t>
      </w:r>
    </w:p>
    <w:p w:rsidR="00D027E5" w:rsidRDefault="00BF7959" w:rsidP="00BF7959">
      <w:pPr>
        <w:overflowPunct w:val="0"/>
        <w:autoSpaceDE w:val="0"/>
        <w:autoSpaceDN w:val="0"/>
        <w:adjustRightInd w:val="0"/>
        <w:jc w:val="both"/>
        <w:rPr>
          <w:sz w:val="28"/>
          <w:szCs w:val="28"/>
        </w:rPr>
      </w:pPr>
      <w:r>
        <w:rPr>
          <w:sz w:val="28"/>
          <w:szCs w:val="28"/>
          <w:lang w:val="ru-RU"/>
        </w:rPr>
        <w:t xml:space="preserve">           </w:t>
      </w:r>
      <w:r w:rsidR="00D027E5" w:rsidRPr="00537C6D">
        <w:rPr>
          <w:sz w:val="28"/>
          <w:szCs w:val="28"/>
        </w:rPr>
        <w:t>Дана проблема частково   ур</w:t>
      </w:r>
      <w:r w:rsidR="00D24C5C" w:rsidRPr="00537C6D">
        <w:rPr>
          <w:sz w:val="28"/>
          <w:szCs w:val="28"/>
        </w:rPr>
        <w:t>егульована Земельним кодексом Укра</w:t>
      </w:r>
      <w:r w:rsidR="000F03D8" w:rsidRPr="00537C6D">
        <w:rPr>
          <w:sz w:val="28"/>
          <w:szCs w:val="28"/>
        </w:rPr>
        <w:t>їни, Цивільним кодексом України</w:t>
      </w:r>
      <w:r w:rsidR="00D027E5" w:rsidRPr="00537C6D">
        <w:rPr>
          <w:sz w:val="28"/>
          <w:szCs w:val="28"/>
        </w:rPr>
        <w:t xml:space="preserve">, іншими законодавчими та нормативними актами. Затвердження </w:t>
      </w:r>
      <w:r w:rsidR="005928C1" w:rsidRPr="00537C6D">
        <w:rPr>
          <w:bCs/>
          <w:color w:val="000000"/>
          <w:sz w:val="28"/>
          <w:szCs w:val="28"/>
        </w:rPr>
        <w:t xml:space="preserve"> </w:t>
      </w:r>
      <w:r w:rsidR="005928C1" w:rsidRPr="00537C6D">
        <w:rPr>
          <w:rFonts w:eastAsiaTheme="minorEastAsia"/>
          <w:sz w:val="28"/>
          <w:szCs w:val="28"/>
        </w:rPr>
        <w:t xml:space="preserve">Положення про порядок укладення договорів сервітуту та </w:t>
      </w:r>
      <w:proofErr w:type="spellStart"/>
      <w:r w:rsidR="005928C1" w:rsidRPr="00537C6D">
        <w:rPr>
          <w:rFonts w:eastAsiaTheme="minorEastAsia"/>
          <w:sz w:val="28"/>
          <w:szCs w:val="28"/>
        </w:rPr>
        <w:t>суперфіцію</w:t>
      </w:r>
      <w:proofErr w:type="spellEnd"/>
      <w:r w:rsidR="005928C1" w:rsidRPr="00537C6D">
        <w:rPr>
          <w:rFonts w:eastAsiaTheme="minorEastAsia"/>
          <w:sz w:val="28"/>
          <w:szCs w:val="28"/>
        </w:rPr>
        <w:t xml:space="preserve"> на території Обухівської міської об’єднаної територіальної громади</w:t>
      </w:r>
      <w:r w:rsidR="00D027E5" w:rsidRPr="00537C6D">
        <w:rPr>
          <w:sz w:val="28"/>
          <w:szCs w:val="28"/>
        </w:rPr>
        <w:t xml:space="preserve">  необхідне для встановлення норм поведінки, прав і </w:t>
      </w:r>
      <w:r w:rsidR="005928C1" w:rsidRPr="00537C6D">
        <w:rPr>
          <w:sz w:val="28"/>
          <w:szCs w:val="28"/>
        </w:rPr>
        <w:t>обов’язків суб’єктів земельних відносин, які повністю не урегульовані нормами чинного законодавства,  будуть діяти</w:t>
      </w:r>
      <w:r w:rsidR="00D027E5" w:rsidRPr="00537C6D">
        <w:rPr>
          <w:sz w:val="28"/>
          <w:szCs w:val="28"/>
        </w:rPr>
        <w:t xml:space="preserve"> на території Обухівської міської об’єднаної територіальної громади (надалі-ОТГ)</w:t>
      </w:r>
      <w:r w:rsidR="005928C1" w:rsidRPr="00537C6D">
        <w:rPr>
          <w:sz w:val="28"/>
          <w:szCs w:val="28"/>
        </w:rPr>
        <w:t xml:space="preserve">, </w:t>
      </w:r>
      <w:proofErr w:type="spellStart"/>
      <w:r w:rsidR="005928C1" w:rsidRPr="00537C6D">
        <w:rPr>
          <w:sz w:val="28"/>
          <w:szCs w:val="28"/>
        </w:rPr>
        <w:t>створять</w:t>
      </w:r>
      <w:proofErr w:type="spellEnd"/>
      <w:r w:rsidR="005928C1" w:rsidRPr="00537C6D">
        <w:rPr>
          <w:sz w:val="28"/>
          <w:szCs w:val="28"/>
        </w:rPr>
        <w:t xml:space="preserve"> чіткі і прозорі механізми тимчасового користування землями комунальної власності.</w:t>
      </w:r>
    </w:p>
    <w:p w:rsidR="00BF7959" w:rsidRPr="00537C6D" w:rsidRDefault="00BF7959" w:rsidP="00BF7959">
      <w:pPr>
        <w:overflowPunct w:val="0"/>
        <w:autoSpaceDE w:val="0"/>
        <w:autoSpaceDN w:val="0"/>
        <w:adjustRightInd w:val="0"/>
        <w:jc w:val="both"/>
        <w:rPr>
          <w:rFonts w:eastAsiaTheme="minorEastAsia"/>
          <w:b/>
          <w:sz w:val="28"/>
          <w:szCs w:val="28"/>
        </w:rPr>
      </w:pPr>
    </w:p>
    <w:p w:rsidR="00D027E5" w:rsidRPr="00537C6D" w:rsidRDefault="00D027E5" w:rsidP="00BF7959">
      <w:pPr>
        <w:pStyle w:val="a3"/>
        <w:spacing w:before="0"/>
        <w:rPr>
          <w:rFonts w:ascii="Times New Roman" w:hAnsi="Times New Roman"/>
          <w:b/>
          <w:sz w:val="28"/>
          <w:szCs w:val="28"/>
        </w:rPr>
      </w:pPr>
      <w:r w:rsidRPr="00537C6D">
        <w:rPr>
          <w:rFonts w:ascii="Times New Roman" w:hAnsi="Times New Roman"/>
          <w:b/>
          <w:sz w:val="28"/>
          <w:szCs w:val="28"/>
          <w:lang w:val="en-US"/>
        </w:rPr>
        <w:t>II</w:t>
      </w:r>
      <w:r w:rsidRPr="00537C6D">
        <w:rPr>
          <w:rFonts w:ascii="Times New Roman" w:hAnsi="Times New Roman"/>
          <w:b/>
          <w:sz w:val="28"/>
          <w:szCs w:val="28"/>
        </w:rPr>
        <w:t>. Цілі місцевого регулювання</w:t>
      </w:r>
    </w:p>
    <w:p w:rsidR="00D027E5" w:rsidRDefault="00D027E5" w:rsidP="00BF7959">
      <w:pPr>
        <w:pStyle w:val="a3"/>
        <w:spacing w:before="0"/>
        <w:jc w:val="both"/>
        <w:rPr>
          <w:rFonts w:ascii="Times New Roman" w:hAnsi="Times New Roman"/>
          <w:sz w:val="28"/>
          <w:szCs w:val="28"/>
        </w:rPr>
      </w:pPr>
      <w:r w:rsidRPr="00537C6D">
        <w:rPr>
          <w:rFonts w:ascii="Times New Roman" w:hAnsi="Times New Roman"/>
          <w:sz w:val="28"/>
          <w:szCs w:val="28"/>
        </w:rPr>
        <w:t>Цілями регулювання є встановлення у відповідності до чинного законодавства України простих, зрозумілих для кож</w:t>
      </w:r>
      <w:r w:rsidR="003645FA" w:rsidRPr="00537C6D">
        <w:rPr>
          <w:rFonts w:ascii="Times New Roman" w:hAnsi="Times New Roman"/>
          <w:sz w:val="28"/>
          <w:szCs w:val="28"/>
        </w:rPr>
        <w:t xml:space="preserve">ного суб’єкта земельних відносин правил укладення договорів сервітуту та </w:t>
      </w:r>
      <w:proofErr w:type="spellStart"/>
      <w:r w:rsidR="003645FA" w:rsidRPr="00537C6D">
        <w:rPr>
          <w:rFonts w:ascii="Times New Roman" w:hAnsi="Times New Roman"/>
          <w:sz w:val="28"/>
          <w:szCs w:val="28"/>
        </w:rPr>
        <w:t>суперфіцію</w:t>
      </w:r>
      <w:proofErr w:type="spellEnd"/>
      <w:r w:rsidRPr="00537C6D">
        <w:rPr>
          <w:rFonts w:ascii="Times New Roman" w:hAnsi="Times New Roman"/>
          <w:sz w:val="28"/>
          <w:szCs w:val="28"/>
        </w:rPr>
        <w:t xml:space="preserve">  на підпорядкованій</w:t>
      </w:r>
      <w:r w:rsidR="00756CD2" w:rsidRPr="00537C6D">
        <w:rPr>
          <w:rFonts w:ascii="Times New Roman" w:hAnsi="Times New Roman"/>
          <w:sz w:val="28"/>
          <w:szCs w:val="28"/>
        </w:rPr>
        <w:t xml:space="preserve"> території ОТГ</w:t>
      </w:r>
      <w:r w:rsidR="003645FA" w:rsidRPr="00537C6D">
        <w:rPr>
          <w:rFonts w:ascii="Times New Roman" w:hAnsi="Times New Roman"/>
          <w:sz w:val="28"/>
          <w:szCs w:val="28"/>
        </w:rPr>
        <w:t>. Також шляхом удосконалення механізмів укладення вищезазначених договорів, створюється можливість збільшення надходжень до бюджету ОТГ за рахунок плати за використання земельних ділянок ( або їх частин), де не можна застосувати умови: оренди землі; постійного користування або передати у власність фізичним і юридичним особам.</w:t>
      </w:r>
    </w:p>
    <w:p w:rsidR="00BF7959" w:rsidRPr="00537C6D" w:rsidRDefault="00BF7959" w:rsidP="00BF7959">
      <w:pPr>
        <w:pStyle w:val="a3"/>
        <w:spacing w:before="0"/>
        <w:jc w:val="both"/>
        <w:rPr>
          <w:rFonts w:ascii="Times New Roman" w:hAnsi="Times New Roman"/>
          <w:sz w:val="28"/>
          <w:szCs w:val="28"/>
        </w:rPr>
      </w:pPr>
    </w:p>
    <w:p w:rsidR="00D027E5" w:rsidRPr="00537C6D" w:rsidRDefault="00D027E5" w:rsidP="00BF7959">
      <w:pPr>
        <w:pStyle w:val="a3"/>
        <w:spacing w:before="0"/>
        <w:rPr>
          <w:rFonts w:ascii="Times New Roman" w:hAnsi="Times New Roman"/>
          <w:b/>
          <w:sz w:val="28"/>
          <w:szCs w:val="28"/>
        </w:rPr>
      </w:pPr>
      <w:r w:rsidRPr="00537C6D">
        <w:rPr>
          <w:rFonts w:ascii="Times New Roman" w:hAnsi="Times New Roman"/>
          <w:b/>
          <w:sz w:val="28"/>
          <w:szCs w:val="28"/>
          <w:lang w:val="en-US"/>
        </w:rPr>
        <w:t>III</w:t>
      </w:r>
      <w:r w:rsidRPr="00537C6D">
        <w:rPr>
          <w:rFonts w:ascii="Times New Roman" w:hAnsi="Times New Roman"/>
          <w:b/>
          <w:sz w:val="28"/>
          <w:szCs w:val="28"/>
        </w:rPr>
        <w:t>. Альтернативних спо</w:t>
      </w:r>
      <w:r w:rsidR="00E53A7A" w:rsidRPr="00537C6D">
        <w:rPr>
          <w:rFonts w:ascii="Times New Roman" w:hAnsi="Times New Roman"/>
          <w:b/>
          <w:sz w:val="28"/>
          <w:szCs w:val="28"/>
        </w:rPr>
        <w:t>собів досягнення цілей не існує</w:t>
      </w:r>
    </w:p>
    <w:p w:rsidR="00D027E5" w:rsidRPr="00537C6D" w:rsidRDefault="00D027E5" w:rsidP="00BF7959">
      <w:pPr>
        <w:pStyle w:val="a3"/>
        <w:spacing w:before="0"/>
        <w:jc w:val="both"/>
        <w:rPr>
          <w:rFonts w:ascii="Times New Roman" w:hAnsi="Times New Roman"/>
          <w:sz w:val="28"/>
          <w:szCs w:val="28"/>
        </w:rPr>
      </w:pPr>
      <w:r w:rsidRPr="00537C6D">
        <w:rPr>
          <w:rFonts w:ascii="Times New Roman" w:hAnsi="Times New Roman"/>
          <w:sz w:val="28"/>
          <w:szCs w:val="28"/>
        </w:rPr>
        <w:t>Оцінка впливу на сферу інтересів юридичних осіб, фізичних осіб-підприємців, фізичних осіб – жителів ОТГ.</w:t>
      </w:r>
    </w:p>
    <w:p w:rsidR="00D027E5" w:rsidRPr="00537C6D" w:rsidRDefault="003645FA" w:rsidP="00BF7959">
      <w:pPr>
        <w:pStyle w:val="a3"/>
        <w:spacing w:before="0"/>
        <w:ind w:firstLine="0"/>
        <w:jc w:val="both"/>
        <w:rPr>
          <w:rFonts w:ascii="Times New Roman" w:hAnsi="Times New Roman"/>
          <w:sz w:val="28"/>
          <w:szCs w:val="28"/>
        </w:rPr>
      </w:pPr>
      <w:r w:rsidRPr="00537C6D">
        <w:rPr>
          <w:rFonts w:ascii="Times New Roman" w:hAnsi="Times New Roman"/>
          <w:sz w:val="28"/>
          <w:szCs w:val="28"/>
        </w:rPr>
        <w:t>Положення впливає</w:t>
      </w:r>
      <w:r w:rsidR="00D027E5" w:rsidRPr="00537C6D">
        <w:rPr>
          <w:rFonts w:ascii="Times New Roman" w:hAnsi="Times New Roman"/>
          <w:sz w:val="28"/>
          <w:szCs w:val="28"/>
        </w:rPr>
        <w:t xml:space="preserve"> на суб’</w:t>
      </w:r>
      <w:r w:rsidRPr="00537C6D">
        <w:rPr>
          <w:rFonts w:ascii="Times New Roman" w:hAnsi="Times New Roman"/>
          <w:sz w:val="28"/>
          <w:szCs w:val="28"/>
        </w:rPr>
        <w:t>єктів земельних відносин</w:t>
      </w:r>
      <w:r w:rsidR="00D027E5" w:rsidRPr="00537C6D">
        <w:rPr>
          <w:rFonts w:ascii="Times New Roman" w:hAnsi="Times New Roman"/>
          <w:sz w:val="28"/>
          <w:szCs w:val="28"/>
        </w:rPr>
        <w:t xml:space="preserve"> шляхом</w:t>
      </w:r>
      <w:r w:rsidRPr="00537C6D">
        <w:rPr>
          <w:rFonts w:ascii="Times New Roman" w:hAnsi="Times New Roman"/>
          <w:sz w:val="28"/>
          <w:szCs w:val="28"/>
        </w:rPr>
        <w:t xml:space="preserve"> удосконален</w:t>
      </w:r>
      <w:r w:rsidR="00756CD2" w:rsidRPr="00537C6D">
        <w:rPr>
          <w:rFonts w:ascii="Times New Roman" w:hAnsi="Times New Roman"/>
          <w:sz w:val="28"/>
          <w:szCs w:val="28"/>
        </w:rPr>
        <w:t>н</w:t>
      </w:r>
      <w:r w:rsidRPr="00537C6D">
        <w:rPr>
          <w:rFonts w:ascii="Times New Roman" w:hAnsi="Times New Roman"/>
          <w:sz w:val="28"/>
          <w:szCs w:val="28"/>
        </w:rPr>
        <w:t>я надання адміністративних послуг</w:t>
      </w:r>
      <w:r w:rsidR="00756CD2" w:rsidRPr="00537C6D">
        <w:rPr>
          <w:rFonts w:ascii="Times New Roman" w:hAnsi="Times New Roman"/>
          <w:sz w:val="28"/>
          <w:szCs w:val="28"/>
        </w:rPr>
        <w:t xml:space="preserve"> </w:t>
      </w:r>
      <w:r w:rsidRPr="00537C6D">
        <w:rPr>
          <w:rFonts w:ascii="Times New Roman" w:hAnsi="Times New Roman"/>
          <w:sz w:val="28"/>
          <w:szCs w:val="28"/>
        </w:rPr>
        <w:t xml:space="preserve">- укладення договорів сервітуту та </w:t>
      </w:r>
      <w:proofErr w:type="spellStart"/>
      <w:r w:rsidRPr="00537C6D">
        <w:rPr>
          <w:rFonts w:ascii="Times New Roman" w:hAnsi="Times New Roman"/>
          <w:sz w:val="28"/>
          <w:szCs w:val="28"/>
        </w:rPr>
        <w:t>суперфіцію</w:t>
      </w:r>
      <w:proofErr w:type="spellEnd"/>
      <w:r w:rsidRPr="00537C6D">
        <w:rPr>
          <w:rFonts w:ascii="Times New Roman" w:hAnsi="Times New Roman"/>
          <w:sz w:val="28"/>
          <w:szCs w:val="28"/>
        </w:rPr>
        <w:t>,</w:t>
      </w:r>
      <w:r w:rsidR="00D027E5" w:rsidRPr="00537C6D">
        <w:rPr>
          <w:rFonts w:ascii="Times New Roman" w:hAnsi="Times New Roman"/>
          <w:sz w:val="28"/>
          <w:szCs w:val="28"/>
        </w:rPr>
        <w:t xml:space="preserve"> встановлення чітких прав та обов’</w:t>
      </w:r>
      <w:r w:rsidRPr="00537C6D">
        <w:rPr>
          <w:rFonts w:ascii="Times New Roman" w:hAnsi="Times New Roman"/>
          <w:sz w:val="28"/>
          <w:szCs w:val="28"/>
        </w:rPr>
        <w:t>язків сторін договорів у цій сфері</w:t>
      </w:r>
      <w:r w:rsidR="009F16C4" w:rsidRPr="00537C6D">
        <w:rPr>
          <w:rFonts w:ascii="Times New Roman" w:hAnsi="Times New Roman"/>
          <w:sz w:val="28"/>
          <w:szCs w:val="28"/>
        </w:rPr>
        <w:t>.</w:t>
      </w:r>
    </w:p>
    <w:p w:rsidR="00D027E5" w:rsidRDefault="0084490A" w:rsidP="00BF7959">
      <w:pPr>
        <w:pStyle w:val="a3"/>
        <w:spacing w:before="0"/>
        <w:ind w:firstLine="0"/>
        <w:jc w:val="both"/>
        <w:rPr>
          <w:rFonts w:ascii="Times New Roman" w:hAnsi="Times New Roman"/>
          <w:sz w:val="28"/>
          <w:szCs w:val="28"/>
        </w:rPr>
      </w:pPr>
      <w:r>
        <w:rPr>
          <w:rFonts w:ascii="Times New Roman" w:hAnsi="Times New Roman"/>
          <w:sz w:val="28"/>
          <w:szCs w:val="28"/>
          <w:lang w:val="ru-RU"/>
        </w:rPr>
        <w:t xml:space="preserve">         </w:t>
      </w:r>
      <w:r w:rsidR="009F16C4" w:rsidRPr="00537C6D">
        <w:rPr>
          <w:rFonts w:ascii="Times New Roman" w:hAnsi="Times New Roman"/>
          <w:sz w:val="28"/>
          <w:szCs w:val="28"/>
        </w:rPr>
        <w:t>Положення</w:t>
      </w:r>
      <w:r w:rsidR="00D027E5" w:rsidRPr="00537C6D">
        <w:rPr>
          <w:rFonts w:ascii="Times New Roman" w:hAnsi="Times New Roman"/>
          <w:sz w:val="28"/>
          <w:szCs w:val="28"/>
        </w:rPr>
        <w:t xml:space="preserve"> в</w:t>
      </w:r>
      <w:r w:rsidR="009F16C4" w:rsidRPr="00537C6D">
        <w:rPr>
          <w:rFonts w:ascii="Times New Roman" w:hAnsi="Times New Roman"/>
          <w:sz w:val="28"/>
          <w:szCs w:val="28"/>
        </w:rPr>
        <w:t xml:space="preserve">пливають на конкуренцію; </w:t>
      </w:r>
      <w:r>
        <w:rPr>
          <w:rFonts w:ascii="Times New Roman" w:hAnsi="Times New Roman"/>
          <w:sz w:val="28"/>
          <w:szCs w:val="28"/>
        </w:rPr>
        <w:t xml:space="preserve"> на зайнятість, робочі місця</w:t>
      </w:r>
      <w:r w:rsidR="00D027E5" w:rsidRPr="00537C6D">
        <w:rPr>
          <w:rFonts w:ascii="Times New Roman" w:hAnsi="Times New Roman"/>
          <w:sz w:val="28"/>
          <w:szCs w:val="28"/>
        </w:rPr>
        <w:t>.</w:t>
      </w:r>
    </w:p>
    <w:p w:rsidR="0084490A" w:rsidRPr="00537C6D" w:rsidRDefault="0084490A" w:rsidP="00BF7959">
      <w:pPr>
        <w:pStyle w:val="a3"/>
        <w:spacing w:before="0"/>
        <w:ind w:firstLine="0"/>
        <w:jc w:val="both"/>
        <w:rPr>
          <w:rFonts w:ascii="Times New Roman" w:hAnsi="Times New Roman"/>
          <w:sz w:val="28"/>
          <w:szCs w:val="28"/>
        </w:rPr>
      </w:pPr>
    </w:p>
    <w:p w:rsidR="00D027E5" w:rsidRPr="00537C6D" w:rsidRDefault="00E53A7A" w:rsidP="00BF7959">
      <w:pPr>
        <w:pStyle w:val="a3"/>
        <w:spacing w:before="0"/>
        <w:ind w:firstLine="0"/>
        <w:rPr>
          <w:rFonts w:ascii="Times New Roman" w:hAnsi="Times New Roman"/>
          <w:b/>
          <w:sz w:val="28"/>
          <w:szCs w:val="28"/>
        </w:rPr>
      </w:pPr>
      <w:r w:rsidRPr="00537C6D">
        <w:rPr>
          <w:rFonts w:ascii="Times New Roman" w:hAnsi="Times New Roman"/>
          <w:b/>
          <w:sz w:val="28"/>
          <w:szCs w:val="28"/>
        </w:rPr>
        <w:t xml:space="preserve">         </w:t>
      </w:r>
      <w:r w:rsidR="009F16C4" w:rsidRPr="00537C6D">
        <w:rPr>
          <w:rFonts w:ascii="Times New Roman" w:hAnsi="Times New Roman"/>
          <w:b/>
          <w:sz w:val="28"/>
          <w:szCs w:val="28"/>
        </w:rPr>
        <w:t xml:space="preserve"> </w:t>
      </w:r>
      <w:proofErr w:type="spellStart"/>
      <w:r w:rsidR="009F16C4" w:rsidRPr="00537C6D">
        <w:rPr>
          <w:rFonts w:ascii="Times New Roman" w:hAnsi="Times New Roman"/>
          <w:b/>
          <w:sz w:val="28"/>
          <w:szCs w:val="28"/>
        </w:rPr>
        <w:t>ІУ.</w:t>
      </w:r>
      <w:r w:rsidR="00D027E5" w:rsidRPr="00537C6D">
        <w:rPr>
          <w:rFonts w:ascii="Times New Roman" w:hAnsi="Times New Roman"/>
          <w:b/>
          <w:sz w:val="28"/>
          <w:szCs w:val="28"/>
        </w:rPr>
        <w:t>Оцінка</w:t>
      </w:r>
      <w:proofErr w:type="spellEnd"/>
      <w:r w:rsidR="00D027E5" w:rsidRPr="00537C6D">
        <w:rPr>
          <w:rFonts w:ascii="Times New Roman" w:hAnsi="Times New Roman"/>
          <w:b/>
          <w:sz w:val="28"/>
          <w:szCs w:val="28"/>
        </w:rPr>
        <w:t xml:space="preserve"> впливу на сферу інтересів суб’єктів господарювання.</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1274"/>
        <w:gridCol w:w="1347"/>
        <w:gridCol w:w="1880"/>
        <w:gridCol w:w="1695"/>
        <w:gridCol w:w="1177"/>
      </w:tblGrid>
      <w:tr w:rsidR="00D027E5" w:rsidRPr="00537C6D" w:rsidTr="0084490A">
        <w:tc>
          <w:tcPr>
            <w:tcW w:w="1171" w:type="pct"/>
            <w:hideMark/>
          </w:tcPr>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Показник</w:t>
            </w:r>
          </w:p>
        </w:tc>
        <w:tc>
          <w:tcPr>
            <w:tcW w:w="662" w:type="pct"/>
            <w:hideMark/>
          </w:tcPr>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Великі</w:t>
            </w:r>
          </w:p>
        </w:tc>
        <w:tc>
          <w:tcPr>
            <w:tcW w:w="700" w:type="pct"/>
            <w:hideMark/>
          </w:tcPr>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Середні</w:t>
            </w:r>
          </w:p>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(ЮО)</w:t>
            </w:r>
          </w:p>
        </w:tc>
        <w:tc>
          <w:tcPr>
            <w:tcW w:w="976" w:type="pct"/>
            <w:hideMark/>
          </w:tcPr>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Малі</w:t>
            </w:r>
          </w:p>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Підприємства (ЮО)</w:t>
            </w:r>
          </w:p>
        </w:tc>
        <w:tc>
          <w:tcPr>
            <w:tcW w:w="880" w:type="pct"/>
            <w:hideMark/>
          </w:tcPr>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Мікро</w:t>
            </w:r>
          </w:p>
        </w:tc>
        <w:tc>
          <w:tcPr>
            <w:tcW w:w="611" w:type="pct"/>
            <w:hideMark/>
          </w:tcPr>
          <w:p w:rsidR="00D027E5" w:rsidRPr="00537C6D" w:rsidRDefault="00D027E5">
            <w:pPr>
              <w:pStyle w:val="a3"/>
              <w:spacing w:after="120" w:line="276" w:lineRule="auto"/>
              <w:ind w:firstLine="0"/>
              <w:jc w:val="center"/>
              <w:rPr>
                <w:rFonts w:ascii="Times New Roman" w:hAnsi="Times New Roman"/>
                <w:sz w:val="28"/>
                <w:szCs w:val="28"/>
                <w:lang w:eastAsia="en-US"/>
              </w:rPr>
            </w:pPr>
            <w:r w:rsidRPr="00537C6D">
              <w:rPr>
                <w:rFonts w:ascii="Times New Roman" w:hAnsi="Times New Roman"/>
                <w:sz w:val="28"/>
                <w:szCs w:val="28"/>
                <w:lang w:eastAsia="en-US"/>
              </w:rPr>
              <w:t>Разом</w:t>
            </w:r>
          </w:p>
        </w:tc>
      </w:tr>
      <w:tr w:rsidR="00E34FD0" w:rsidRPr="00537C6D" w:rsidTr="0084490A">
        <w:tc>
          <w:tcPr>
            <w:tcW w:w="1171" w:type="pct"/>
            <w:hideMark/>
          </w:tcPr>
          <w:p w:rsidR="00E34FD0" w:rsidRPr="00537C6D" w:rsidRDefault="00E34FD0" w:rsidP="00E34FD0">
            <w:pPr>
              <w:pStyle w:val="a3"/>
              <w:spacing w:after="120" w:line="276" w:lineRule="auto"/>
              <w:ind w:firstLine="0"/>
              <w:rPr>
                <w:rFonts w:ascii="Times New Roman" w:hAnsi="Times New Roman"/>
                <w:sz w:val="28"/>
                <w:szCs w:val="28"/>
                <w:lang w:eastAsia="en-US"/>
              </w:rPr>
            </w:pPr>
            <w:r w:rsidRPr="00537C6D">
              <w:rPr>
                <w:rFonts w:ascii="Times New Roman" w:hAnsi="Times New Roman"/>
                <w:sz w:val="28"/>
                <w:szCs w:val="28"/>
                <w:lang w:eastAsia="en-US"/>
              </w:rPr>
              <w:t>Кількість суб’єктів господарювання, що підпадають під дію регулювання, одиниць</w:t>
            </w:r>
          </w:p>
        </w:tc>
        <w:tc>
          <w:tcPr>
            <w:tcW w:w="662" w:type="pct"/>
            <w:vAlign w:val="center"/>
            <w:hideMark/>
          </w:tcPr>
          <w:p w:rsidR="00E34FD0" w:rsidRPr="00537C6D" w:rsidRDefault="00E34FD0" w:rsidP="00E34FD0">
            <w:pPr>
              <w:spacing w:line="256" w:lineRule="auto"/>
              <w:ind w:firstLine="529"/>
              <w:jc w:val="both"/>
              <w:rPr>
                <w:sz w:val="28"/>
                <w:szCs w:val="28"/>
                <w:lang w:eastAsia="en-US"/>
              </w:rPr>
            </w:pPr>
            <w:r w:rsidRPr="00537C6D">
              <w:rPr>
                <w:sz w:val="28"/>
                <w:szCs w:val="28"/>
              </w:rPr>
              <w:t>1</w:t>
            </w:r>
          </w:p>
        </w:tc>
        <w:tc>
          <w:tcPr>
            <w:tcW w:w="700" w:type="pct"/>
            <w:vAlign w:val="center"/>
            <w:hideMark/>
          </w:tcPr>
          <w:p w:rsidR="00E34FD0" w:rsidRPr="00537C6D" w:rsidRDefault="00E34FD0" w:rsidP="00E34FD0">
            <w:pPr>
              <w:spacing w:line="256" w:lineRule="auto"/>
              <w:ind w:firstLine="612"/>
              <w:jc w:val="both"/>
              <w:rPr>
                <w:sz w:val="28"/>
                <w:szCs w:val="28"/>
              </w:rPr>
            </w:pPr>
            <w:r w:rsidRPr="00537C6D">
              <w:rPr>
                <w:sz w:val="28"/>
                <w:szCs w:val="28"/>
              </w:rPr>
              <w:t>23</w:t>
            </w:r>
          </w:p>
        </w:tc>
        <w:tc>
          <w:tcPr>
            <w:tcW w:w="976" w:type="pct"/>
            <w:vAlign w:val="center"/>
            <w:hideMark/>
          </w:tcPr>
          <w:p w:rsidR="00E34FD0" w:rsidRPr="00537C6D" w:rsidRDefault="00E34FD0" w:rsidP="00E34FD0">
            <w:pPr>
              <w:spacing w:line="256" w:lineRule="auto"/>
              <w:ind w:firstLine="709"/>
              <w:jc w:val="both"/>
              <w:rPr>
                <w:sz w:val="28"/>
                <w:szCs w:val="28"/>
              </w:rPr>
            </w:pPr>
            <w:r w:rsidRPr="00537C6D">
              <w:rPr>
                <w:sz w:val="28"/>
                <w:szCs w:val="28"/>
              </w:rPr>
              <w:t>482</w:t>
            </w:r>
          </w:p>
        </w:tc>
        <w:tc>
          <w:tcPr>
            <w:tcW w:w="880" w:type="pct"/>
            <w:vAlign w:val="center"/>
            <w:hideMark/>
          </w:tcPr>
          <w:p w:rsidR="00E34FD0" w:rsidRPr="00537C6D" w:rsidRDefault="00E34FD0" w:rsidP="00E34FD0">
            <w:pPr>
              <w:spacing w:line="256" w:lineRule="auto"/>
              <w:jc w:val="both"/>
              <w:rPr>
                <w:sz w:val="28"/>
                <w:szCs w:val="28"/>
              </w:rPr>
            </w:pPr>
            <w:r w:rsidRPr="00537C6D">
              <w:rPr>
                <w:sz w:val="28"/>
                <w:szCs w:val="28"/>
              </w:rPr>
              <w:t>Фізичні особи –підприємці -</w:t>
            </w:r>
          </w:p>
          <w:p w:rsidR="00E34FD0" w:rsidRPr="00537C6D" w:rsidRDefault="00E34FD0" w:rsidP="00E34FD0">
            <w:pPr>
              <w:spacing w:line="256" w:lineRule="auto"/>
              <w:jc w:val="both"/>
              <w:rPr>
                <w:sz w:val="28"/>
                <w:szCs w:val="28"/>
              </w:rPr>
            </w:pPr>
            <w:r w:rsidRPr="00537C6D">
              <w:rPr>
                <w:sz w:val="28"/>
                <w:szCs w:val="28"/>
              </w:rPr>
              <w:t>2556</w:t>
            </w:r>
          </w:p>
          <w:p w:rsidR="00E34FD0" w:rsidRPr="00537C6D" w:rsidRDefault="00E34FD0" w:rsidP="00E34FD0">
            <w:pPr>
              <w:spacing w:line="256" w:lineRule="auto"/>
              <w:jc w:val="both"/>
              <w:rPr>
                <w:sz w:val="28"/>
                <w:szCs w:val="28"/>
              </w:rPr>
            </w:pPr>
            <w:proofErr w:type="spellStart"/>
            <w:r w:rsidRPr="00537C6D">
              <w:rPr>
                <w:sz w:val="28"/>
                <w:szCs w:val="28"/>
              </w:rPr>
              <w:t>Юр.особи</w:t>
            </w:r>
            <w:proofErr w:type="spellEnd"/>
            <w:r w:rsidRPr="00537C6D">
              <w:rPr>
                <w:sz w:val="28"/>
                <w:szCs w:val="28"/>
              </w:rPr>
              <w:t xml:space="preserve"> -1876</w:t>
            </w:r>
          </w:p>
        </w:tc>
        <w:tc>
          <w:tcPr>
            <w:tcW w:w="611" w:type="pct"/>
            <w:vAlign w:val="center"/>
            <w:hideMark/>
          </w:tcPr>
          <w:p w:rsidR="00E34FD0" w:rsidRPr="00537C6D" w:rsidRDefault="00E34FD0" w:rsidP="00E34FD0">
            <w:pPr>
              <w:spacing w:line="256" w:lineRule="auto"/>
              <w:jc w:val="both"/>
              <w:rPr>
                <w:sz w:val="28"/>
                <w:szCs w:val="28"/>
              </w:rPr>
            </w:pPr>
            <w:r w:rsidRPr="00537C6D">
              <w:rPr>
                <w:sz w:val="28"/>
                <w:szCs w:val="28"/>
              </w:rPr>
              <w:t>4432</w:t>
            </w:r>
          </w:p>
        </w:tc>
      </w:tr>
      <w:tr w:rsidR="00E34FD0" w:rsidRPr="00537C6D" w:rsidTr="0084490A">
        <w:tc>
          <w:tcPr>
            <w:tcW w:w="1171" w:type="pct"/>
            <w:hideMark/>
          </w:tcPr>
          <w:p w:rsidR="00E34FD0" w:rsidRPr="00537C6D" w:rsidRDefault="00E34FD0" w:rsidP="00E34FD0">
            <w:pPr>
              <w:pStyle w:val="a3"/>
              <w:spacing w:after="120" w:line="276" w:lineRule="auto"/>
              <w:ind w:firstLine="0"/>
              <w:rPr>
                <w:rFonts w:ascii="Times New Roman" w:hAnsi="Times New Roman"/>
                <w:sz w:val="28"/>
                <w:szCs w:val="28"/>
                <w:lang w:eastAsia="en-US"/>
              </w:rPr>
            </w:pPr>
            <w:r w:rsidRPr="00537C6D">
              <w:rPr>
                <w:rFonts w:ascii="Times New Roman" w:hAnsi="Times New Roman"/>
                <w:sz w:val="28"/>
                <w:szCs w:val="28"/>
                <w:lang w:eastAsia="en-US"/>
              </w:rPr>
              <w:lastRenderedPageBreak/>
              <w:t>Питома вага групи у загальній кількості, відсотків</w:t>
            </w:r>
          </w:p>
        </w:tc>
        <w:tc>
          <w:tcPr>
            <w:tcW w:w="662" w:type="pct"/>
            <w:vAlign w:val="center"/>
            <w:hideMark/>
          </w:tcPr>
          <w:p w:rsidR="00E34FD0" w:rsidRPr="00537C6D" w:rsidRDefault="00E34FD0" w:rsidP="00E34FD0">
            <w:pPr>
              <w:spacing w:line="256" w:lineRule="auto"/>
              <w:jc w:val="center"/>
              <w:rPr>
                <w:sz w:val="28"/>
                <w:szCs w:val="28"/>
              </w:rPr>
            </w:pPr>
            <w:r w:rsidRPr="00537C6D">
              <w:rPr>
                <w:sz w:val="28"/>
                <w:szCs w:val="28"/>
              </w:rPr>
              <w:t>0,1</w:t>
            </w:r>
          </w:p>
        </w:tc>
        <w:tc>
          <w:tcPr>
            <w:tcW w:w="700" w:type="pct"/>
            <w:vAlign w:val="center"/>
            <w:hideMark/>
          </w:tcPr>
          <w:p w:rsidR="00E34FD0" w:rsidRPr="00537C6D" w:rsidRDefault="00E34FD0" w:rsidP="00E34FD0">
            <w:pPr>
              <w:spacing w:line="256" w:lineRule="auto"/>
              <w:jc w:val="center"/>
              <w:rPr>
                <w:sz w:val="28"/>
                <w:szCs w:val="28"/>
              </w:rPr>
            </w:pPr>
            <w:r w:rsidRPr="00537C6D">
              <w:rPr>
                <w:sz w:val="28"/>
                <w:szCs w:val="28"/>
              </w:rPr>
              <w:t>0,6</w:t>
            </w:r>
          </w:p>
        </w:tc>
        <w:tc>
          <w:tcPr>
            <w:tcW w:w="976" w:type="pct"/>
            <w:vAlign w:val="center"/>
            <w:hideMark/>
          </w:tcPr>
          <w:p w:rsidR="00E34FD0" w:rsidRPr="00537C6D" w:rsidRDefault="00E34FD0" w:rsidP="00E34FD0">
            <w:pPr>
              <w:spacing w:line="256" w:lineRule="auto"/>
              <w:ind w:firstLine="709"/>
              <w:jc w:val="both"/>
              <w:rPr>
                <w:sz w:val="28"/>
                <w:szCs w:val="28"/>
              </w:rPr>
            </w:pPr>
            <w:r w:rsidRPr="00537C6D">
              <w:rPr>
                <w:sz w:val="28"/>
                <w:szCs w:val="28"/>
              </w:rPr>
              <w:t>10,8</w:t>
            </w:r>
          </w:p>
        </w:tc>
        <w:tc>
          <w:tcPr>
            <w:tcW w:w="880" w:type="pct"/>
            <w:vAlign w:val="center"/>
            <w:hideMark/>
          </w:tcPr>
          <w:p w:rsidR="00E34FD0" w:rsidRPr="00537C6D" w:rsidRDefault="00E34FD0" w:rsidP="00E34FD0">
            <w:pPr>
              <w:spacing w:line="256" w:lineRule="auto"/>
              <w:jc w:val="center"/>
              <w:rPr>
                <w:sz w:val="28"/>
                <w:szCs w:val="28"/>
              </w:rPr>
            </w:pPr>
            <w:r w:rsidRPr="00537C6D">
              <w:rPr>
                <w:sz w:val="28"/>
                <w:szCs w:val="28"/>
              </w:rPr>
              <w:t>88,5</w:t>
            </w:r>
          </w:p>
        </w:tc>
        <w:tc>
          <w:tcPr>
            <w:tcW w:w="611" w:type="pct"/>
            <w:vAlign w:val="center"/>
            <w:hideMark/>
          </w:tcPr>
          <w:p w:rsidR="00E34FD0" w:rsidRPr="00537C6D" w:rsidRDefault="00E34FD0" w:rsidP="00E34FD0">
            <w:pPr>
              <w:spacing w:line="256" w:lineRule="auto"/>
              <w:jc w:val="both"/>
              <w:rPr>
                <w:sz w:val="28"/>
                <w:szCs w:val="28"/>
              </w:rPr>
            </w:pPr>
            <w:r w:rsidRPr="00537C6D">
              <w:rPr>
                <w:sz w:val="28"/>
                <w:szCs w:val="28"/>
              </w:rPr>
              <w:t>100</w:t>
            </w:r>
          </w:p>
        </w:tc>
      </w:tr>
    </w:tbl>
    <w:p w:rsidR="009F16C4" w:rsidRPr="00537C6D" w:rsidRDefault="000D12C1" w:rsidP="009F16C4">
      <w:pPr>
        <w:pStyle w:val="a3"/>
        <w:ind w:firstLine="0"/>
        <w:jc w:val="both"/>
        <w:rPr>
          <w:rFonts w:ascii="Times New Roman" w:hAnsi="Times New Roman"/>
          <w:sz w:val="28"/>
          <w:szCs w:val="28"/>
        </w:rPr>
      </w:pPr>
      <w:r w:rsidRPr="00537C6D">
        <w:rPr>
          <w:rFonts w:ascii="Times New Roman" w:hAnsi="Times New Roman"/>
          <w:sz w:val="28"/>
          <w:szCs w:val="28"/>
          <w:lang w:val="ru-RU"/>
        </w:rPr>
        <w:t xml:space="preserve">           </w:t>
      </w:r>
      <w:proofErr w:type="spellStart"/>
      <w:r w:rsidR="00A96309" w:rsidRPr="00537C6D">
        <w:rPr>
          <w:rFonts w:ascii="Times New Roman" w:hAnsi="Times New Roman"/>
          <w:sz w:val="28"/>
          <w:szCs w:val="28"/>
          <w:lang w:val="ru-RU"/>
        </w:rPr>
        <w:t>Положення</w:t>
      </w:r>
      <w:proofErr w:type="spellEnd"/>
      <w:r w:rsidR="00A96309" w:rsidRPr="00537C6D">
        <w:rPr>
          <w:rFonts w:ascii="Times New Roman" w:hAnsi="Times New Roman"/>
          <w:sz w:val="28"/>
          <w:szCs w:val="28"/>
          <w:lang w:val="ru-RU"/>
        </w:rPr>
        <w:t xml:space="preserve"> </w:t>
      </w:r>
      <w:proofErr w:type="spellStart"/>
      <w:r w:rsidR="00A96309" w:rsidRPr="00537C6D">
        <w:rPr>
          <w:rFonts w:ascii="Times New Roman" w:hAnsi="Times New Roman"/>
          <w:sz w:val="28"/>
          <w:szCs w:val="28"/>
          <w:lang w:val="ru-RU"/>
        </w:rPr>
        <w:t>впливає</w:t>
      </w:r>
      <w:proofErr w:type="spellEnd"/>
      <w:r w:rsidR="00D027E5" w:rsidRPr="00537C6D">
        <w:rPr>
          <w:rFonts w:ascii="Times New Roman" w:hAnsi="Times New Roman"/>
          <w:sz w:val="28"/>
          <w:szCs w:val="28"/>
        </w:rPr>
        <w:t xml:space="preserve"> на продуктивність та конкурентоспроможність суб’єктів господарювання, на активізацію господарських зв</w:t>
      </w:r>
      <w:r w:rsidR="00D027E5" w:rsidRPr="00537C6D">
        <w:rPr>
          <w:rFonts w:ascii="Times New Roman" w:hAnsi="Times New Roman"/>
          <w:sz w:val="28"/>
          <w:szCs w:val="28"/>
          <w:lang w:val="ru-RU"/>
        </w:rPr>
        <w:t>’</w:t>
      </w:r>
      <w:proofErr w:type="spellStart"/>
      <w:r w:rsidR="00D027E5" w:rsidRPr="00537C6D">
        <w:rPr>
          <w:rFonts w:ascii="Times New Roman" w:hAnsi="Times New Roman"/>
          <w:sz w:val="28"/>
          <w:szCs w:val="28"/>
        </w:rPr>
        <w:t>язків</w:t>
      </w:r>
      <w:proofErr w:type="spellEnd"/>
      <w:r w:rsidR="00D027E5" w:rsidRPr="00537C6D">
        <w:rPr>
          <w:rFonts w:ascii="Times New Roman" w:hAnsi="Times New Roman"/>
          <w:sz w:val="28"/>
          <w:szCs w:val="28"/>
        </w:rPr>
        <w:t>. Суб’єкти госпо</w:t>
      </w:r>
      <w:r w:rsidR="009F16C4" w:rsidRPr="00537C6D">
        <w:rPr>
          <w:rFonts w:ascii="Times New Roman" w:hAnsi="Times New Roman"/>
          <w:sz w:val="28"/>
          <w:szCs w:val="28"/>
        </w:rPr>
        <w:t>дарювання або фізичні особи, які</w:t>
      </w:r>
      <w:r w:rsidR="00A96309" w:rsidRPr="00537C6D">
        <w:rPr>
          <w:rFonts w:ascii="Times New Roman" w:hAnsi="Times New Roman"/>
          <w:sz w:val="28"/>
          <w:szCs w:val="28"/>
        </w:rPr>
        <w:t xml:space="preserve"> виконуватимуть Положення, несе</w:t>
      </w:r>
      <w:r w:rsidR="009F16C4" w:rsidRPr="00537C6D">
        <w:rPr>
          <w:rFonts w:ascii="Times New Roman" w:hAnsi="Times New Roman"/>
          <w:sz w:val="28"/>
          <w:szCs w:val="28"/>
        </w:rPr>
        <w:t xml:space="preserve"> деякі витрати на виготовлення документації із землеустрою. Проте, це є вимогою норм законодавства України- Закону України «Про землеустрій» та Закону України «Про регулювання містобудівної діяльності»</w:t>
      </w:r>
      <w:r w:rsidR="00D25977" w:rsidRPr="00537C6D">
        <w:rPr>
          <w:rFonts w:ascii="Times New Roman" w:hAnsi="Times New Roman"/>
          <w:sz w:val="28"/>
          <w:szCs w:val="28"/>
        </w:rPr>
        <w:t xml:space="preserve"> і дасть можливість, у необхідних випадках здійснювати оформлення</w:t>
      </w:r>
      <w:r w:rsidR="00D027E5" w:rsidRPr="00537C6D">
        <w:rPr>
          <w:rFonts w:ascii="Times New Roman" w:hAnsi="Times New Roman"/>
          <w:sz w:val="28"/>
          <w:szCs w:val="28"/>
        </w:rPr>
        <w:t xml:space="preserve"> </w:t>
      </w:r>
      <w:r w:rsidR="00D25977" w:rsidRPr="00537C6D">
        <w:rPr>
          <w:rFonts w:ascii="Times New Roman" w:hAnsi="Times New Roman"/>
          <w:sz w:val="28"/>
          <w:szCs w:val="28"/>
        </w:rPr>
        <w:t xml:space="preserve">прав тимчасового використання земельних ділянок (їх частин) та проводити державну реєстрацію похідних прав на землю в установленому законодавством порядку. Що у свою чергу </w:t>
      </w:r>
      <w:proofErr w:type="spellStart"/>
      <w:r w:rsidR="00D25977" w:rsidRPr="00537C6D">
        <w:rPr>
          <w:rFonts w:ascii="Times New Roman" w:hAnsi="Times New Roman"/>
          <w:sz w:val="28"/>
          <w:szCs w:val="28"/>
        </w:rPr>
        <w:t>надасть</w:t>
      </w:r>
      <w:proofErr w:type="spellEnd"/>
      <w:r w:rsidR="00D25977" w:rsidRPr="00537C6D">
        <w:rPr>
          <w:rFonts w:ascii="Times New Roman" w:hAnsi="Times New Roman"/>
          <w:sz w:val="28"/>
          <w:szCs w:val="28"/>
        </w:rPr>
        <w:t xml:space="preserve"> фізичним особам та господарюючим суб’єктам  можливість більш довгострокового володіння землею, захисту власних прав на використання землі для інвестування у підприємницьку діяльність або вирішення інших соціально-побутових питань.</w:t>
      </w:r>
    </w:p>
    <w:p w:rsidR="000D12C1" w:rsidRPr="00537C6D" w:rsidRDefault="000D12C1" w:rsidP="009F16C4">
      <w:pPr>
        <w:pStyle w:val="a3"/>
        <w:ind w:firstLine="0"/>
        <w:jc w:val="both"/>
        <w:rPr>
          <w:rFonts w:ascii="Times New Roman" w:hAnsi="Times New Roman"/>
          <w:sz w:val="28"/>
          <w:szCs w:val="28"/>
        </w:rPr>
      </w:pPr>
      <w:r w:rsidRPr="00537C6D">
        <w:rPr>
          <w:rFonts w:ascii="Times New Roman" w:hAnsi="Times New Roman"/>
          <w:sz w:val="28"/>
          <w:szCs w:val="28"/>
        </w:rPr>
        <w:t xml:space="preserve">        Вартість  плати за встановлення сервітуту</w:t>
      </w:r>
      <w:r w:rsidR="00D35FE6" w:rsidRPr="00537C6D">
        <w:rPr>
          <w:rFonts w:ascii="Times New Roman" w:hAnsi="Times New Roman"/>
          <w:sz w:val="28"/>
          <w:szCs w:val="28"/>
        </w:rPr>
        <w:t xml:space="preserve"> та укладення договору </w:t>
      </w:r>
      <w:proofErr w:type="spellStart"/>
      <w:r w:rsidR="00D35FE6" w:rsidRPr="00537C6D">
        <w:rPr>
          <w:rFonts w:ascii="Times New Roman" w:hAnsi="Times New Roman"/>
          <w:sz w:val="28"/>
          <w:szCs w:val="28"/>
        </w:rPr>
        <w:t>суперфіцію</w:t>
      </w:r>
      <w:proofErr w:type="spellEnd"/>
      <w:r w:rsidRPr="00537C6D">
        <w:rPr>
          <w:rFonts w:ascii="Times New Roman" w:hAnsi="Times New Roman"/>
          <w:sz w:val="28"/>
          <w:szCs w:val="28"/>
        </w:rPr>
        <w:t xml:space="preserve"> визначається у розмірі ставок орендної плати за землю, яка встановлена рішенням Обухівської міської ради</w:t>
      </w:r>
      <w:r w:rsidR="00D35FE6" w:rsidRPr="00537C6D">
        <w:rPr>
          <w:rFonts w:ascii="Times New Roman" w:hAnsi="Times New Roman"/>
          <w:sz w:val="28"/>
          <w:szCs w:val="28"/>
        </w:rPr>
        <w:t xml:space="preserve">  - у відсотках до нормативної грошової оцінки землі з урахування відповідних коефіцієнтів,</w:t>
      </w:r>
      <w:r w:rsidR="00866621">
        <w:rPr>
          <w:rFonts w:ascii="Times New Roman" w:hAnsi="Times New Roman"/>
          <w:sz w:val="28"/>
          <w:szCs w:val="28"/>
          <w:lang w:val="ru-RU"/>
        </w:rPr>
        <w:t xml:space="preserve"> </w:t>
      </w:r>
      <w:r w:rsidR="00D35FE6" w:rsidRPr="00537C6D">
        <w:rPr>
          <w:rFonts w:ascii="Times New Roman" w:hAnsi="Times New Roman"/>
          <w:sz w:val="28"/>
          <w:szCs w:val="28"/>
        </w:rPr>
        <w:t>і яка  не може бути нижчою земельного податку і вищою за розмір, що встановлений Законом України «Про оренду землі».</w:t>
      </w:r>
    </w:p>
    <w:p w:rsidR="00D027E5" w:rsidRPr="00537C6D" w:rsidRDefault="00407868" w:rsidP="00866621">
      <w:pPr>
        <w:pStyle w:val="a3"/>
        <w:ind w:firstLine="0"/>
        <w:jc w:val="both"/>
        <w:rPr>
          <w:rFonts w:ascii="Times New Roman" w:hAnsi="Times New Roman"/>
          <w:b/>
          <w:sz w:val="28"/>
          <w:szCs w:val="28"/>
        </w:rPr>
      </w:pPr>
      <w:r w:rsidRPr="00537C6D">
        <w:rPr>
          <w:rFonts w:ascii="Times New Roman" w:hAnsi="Times New Roman"/>
          <w:b/>
          <w:sz w:val="28"/>
          <w:szCs w:val="28"/>
        </w:rPr>
        <w:t xml:space="preserve">          </w:t>
      </w:r>
      <w:r w:rsidR="00D027E5" w:rsidRPr="00537C6D">
        <w:rPr>
          <w:rFonts w:ascii="Times New Roman" w:hAnsi="Times New Roman"/>
          <w:b/>
          <w:sz w:val="28"/>
          <w:szCs w:val="28"/>
          <w:lang w:val="en-US"/>
        </w:rPr>
        <w:t>V</w:t>
      </w:r>
      <w:r w:rsidR="009F16C4" w:rsidRPr="00537C6D">
        <w:rPr>
          <w:rFonts w:ascii="Times New Roman" w:hAnsi="Times New Roman"/>
          <w:b/>
          <w:sz w:val="28"/>
          <w:szCs w:val="28"/>
        </w:rPr>
        <w:t>.</w:t>
      </w:r>
      <w:r w:rsidR="00D027E5" w:rsidRPr="00537C6D">
        <w:rPr>
          <w:rFonts w:ascii="Times New Roman" w:hAnsi="Times New Roman"/>
          <w:b/>
          <w:sz w:val="28"/>
          <w:szCs w:val="28"/>
        </w:rPr>
        <w:t>Механізми та заходи, які забезпечать розв’язання визначеної проблеми</w:t>
      </w:r>
    </w:p>
    <w:p w:rsidR="009F16C4" w:rsidRDefault="00F94A2E" w:rsidP="0037166F">
      <w:pPr>
        <w:overflowPunct w:val="0"/>
        <w:autoSpaceDE w:val="0"/>
        <w:autoSpaceDN w:val="0"/>
        <w:adjustRightInd w:val="0"/>
        <w:jc w:val="both"/>
        <w:rPr>
          <w:sz w:val="28"/>
          <w:szCs w:val="28"/>
        </w:rPr>
      </w:pPr>
      <w:r w:rsidRPr="00537C6D">
        <w:rPr>
          <w:sz w:val="28"/>
          <w:szCs w:val="28"/>
        </w:rPr>
        <w:t xml:space="preserve">          </w:t>
      </w:r>
      <w:r w:rsidR="00D027E5" w:rsidRPr="00537C6D">
        <w:rPr>
          <w:sz w:val="28"/>
          <w:szCs w:val="28"/>
        </w:rPr>
        <w:t>Після прийняття рішення Обухівської міської ради</w:t>
      </w:r>
      <w:r w:rsidR="00D25977" w:rsidRPr="00537C6D">
        <w:rPr>
          <w:sz w:val="28"/>
          <w:szCs w:val="28"/>
        </w:rPr>
        <w:t xml:space="preserve"> «</w:t>
      </w:r>
      <w:r w:rsidR="00D25977" w:rsidRPr="00537C6D">
        <w:rPr>
          <w:bCs/>
          <w:color w:val="000000"/>
          <w:sz w:val="28"/>
          <w:szCs w:val="28"/>
        </w:rPr>
        <w:t xml:space="preserve">Про затвердження </w:t>
      </w:r>
      <w:r w:rsidR="00D25977" w:rsidRPr="00537C6D">
        <w:rPr>
          <w:rFonts w:eastAsiaTheme="minorEastAsia"/>
          <w:sz w:val="28"/>
          <w:szCs w:val="28"/>
        </w:rPr>
        <w:t xml:space="preserve">Положення про порядок укладення договорів сервітуту та </w:t>
      </w:r>
      <w:proofErr w:type="spellStart"/>
      <w:r w:rsidR="00D25977" w:rsidRPr="00537C6D">
        <w:rPr>
          <w:rFonts w:eastAsiaTheme="minorEastAsia"/>
          <w:sz w:val="28"/>
          <w:szCs w:val="28"/>
        </w:rPr>
        <w:t>суперфіцію</w:t>
      </w:r>
      <w:proofErr w:type="spellEnd"/>
      <w:r w:rsidR="00D25977" w:rsidRPr="00537C6D">
        <w:rPr>
          <w:rFonts w:eastAsiaTheme="minorEastAsia"/>
          <w:sz w:val="28"/>
          <w:szCs w:val="28"/>
        </w:rPr>
        <w:t xml:space="preserve"> на території Обухівської міської об’єднаної територіальної громади»</w:t>
      </w:r>
      <w:r w:rsidR="00D25977" w:rsidRPr="00537C6D">
        <w:rPr>
          <w:b/>
          <w:sz w:val="28"/>
          <w:szCs w:val="28"/>
        </w:rPr>
        <w:t xml:space="preserve"> </w:t>
      </w:r>
      <w:r w:rsidRPr="00537C6D">
        <w:rPr>
          <w:sz w:val="28"/>
          <w:szCs w:val="28"/>
        </w:rPr>
        <w:t xml:space="preserve">буде забезпечено прозорий механізм укладення договорів сервітуту та </w:t>
      </w:r>
      <w:proofErr w:type="spellStart"/>
      <w:r w:rsidRPr="00537C6D">
        <w:rPr>
          <w:sz w:val="28"/>
          <w:szCs w:val="28"/>
        </w:rPr>
        <w:t>суперфіцію</w:t>
      </w:r>
      <w:proofErr w:type="spellEnd"/>
      <w:r w:rsidRPr="00537C6D">
        <w:rPr>
          <w:sz w:val="28"/>
          <w:szCs w:val="28"/>
        </w:rPr>
        <w:t xml:space="preserve">, згідно з типовими договорами. Ці адміністративні послуги будуть надаватись через центр </w:t>
      </w:r>
      <w:r w:rsidR="001B2DB5">
        <w:rPr>
          <w:sz w:val="28"/>
          <w:szCs w:val="28"/>
        </w:rPr>
        <w:t>надання адміністративних послуг</w:t>
      </w:r>
      <w:r w:rsidRPr="00537C6D">
        <w:rPr>
          <w:sz w:val="28"/>
          <w:szCs w:val="28"/>
        </w:rPr>
        <w:t>, з визначеним переліком необхідних документів та строків виконання послуг.</w:t>
      </w:r>
    </w:p>
    <w:p w:rsidR="00126525" w:rsidRPr="00537C6D" w:rsidRDefault="00126525" w:rsidP="0037166F">
      <w:pPr>
        <w:overflowPunct w:val="0"/>
        <w:autoSpaceDE w:val="0"/>
        <w:autoSpaceDN w:val="0"/>
        <w:adjustRightInd w:val="0"/>
        <w:jc w:val="both"/>
        <w:rPr>
          <w:rFonts w:eastAsiaTheme="minorEastAsia"/>
          <w:sz w:val="28"/>
          <w:szCs w:val="28"/>
        </w:rPr>
      </w:pPr>
    </w:p>
    <w:p w:rsidR="00D027E5" w:rsidRPr="00537C6D" w:rsidRDefault="00D027E5" w:rsidP="00126525">
      <w:pPr>
        <w:pStyle w:val="a3"/>
        <w:spacing w:before="0"/>
        <w:jc w:val="both"/>
        <w:rPr>
          <w:rFonts w:ascii="Times New Roman" w:hAnsi="Times New Roman"/>
          <w:b/>
          <w:sz w:val="28"/>
          <w:szCs w:val="28"/>
        </w:rPr>
      </w:pPr>
      <w:r w:rsidRPr="00537C6D">
        <w:rPr>
          <w:rFonts w:ascii="Times New Roman" w:hAnsi="Times New Roman"/>
          <w:b/>
          <w:sz w:val="28"/>
          <w:szCs w:val="28"/>
          <w:lang w:val="en-US"/>
        </w:rPr>
        <w:t>VI</w:t>
      </w:r>
      <w:r w:rsidRPr="00537C6D">
        <w:rPr>
          <w:rFonts w:ascii="Times New Roman" w:hAnsi="Times New Roman"/>
          <w:b/>
          <w:sz w:val="28"/>
          <w:szCs w:val="28"/>
        </w:rPr>
        <w:t xml:space="preserve">. Оцінка виконання вимог регуляторного акта залежно від ресурсів, якими </w:t>
      </w:r>
      <w:r w:rsidR="00FF3032" w:rsidRPr="00537C6D">
        <w:rPr>
          <w:rFonts w:ascii="Times New Roman" w:hAnsi="Times New Roman"/>
          <w:b/>
          <w:sz w:val="28"/>
          <w:szCs w:val="28"/>
        </w:rPr>
        <w:t xml:space="preserve"> </w:t>
      </w:r>
      <w:r w:rsidR="008A45E9" w:rsidRPr="00537C6D">
        <w:rPr>
          <w:rFonts w:ascii="Times New Roman" w:hAnsi="Times New Roman"/>
          <w:b/>
          <w:sz w:val="28"/>
          <w:szCs w:val="28"/>
        </w:rPr>
        <w:t xml:space="preserve"> </w:t>
      </w:r>
      <w:r w:rsidR="00FF3032" w:rsidRPr="00537C6D">
        <w:rPr>
          <w:rFonts w:ascii="Times New Roman" w:hAnsi="Times New Roman"/>
          <w:b/>
          <w:sz w:val="28"/>
          <w:szCs w:val="28"/>
        </w:rPr>
        <w:t>р</w:t>
      </w:r>
      <w:r w:rsidRPr="00537C6D">
        <w:rPr>
          <w:rFonts w:ascii="Times New Roman" w:hAnsi="Times New Roman"/>
          <w:b/>
          <w:sz w:val="28"/>
          <w:szCs w:val="28"/>
        </w:rPr>
        <w:t>озпоряджаються органи виконавчої влади</w:t>
      </w:r>
      <w:r w:rsidR="0037166F" w:rsidRPr="00537C6D">
        <w:rPr>
          <w:rFonts w:ascii="Times New Roman" w:hAnsi="Times New Roman"/>
          <w:b/>
          <w:sz w:val="28"/>
          <w:szCs w:val="28"/>
        </w:rPr>
        <w:t xml:space="preserve"> </w:t>
      </w:r>
      <w:r w:rsidRPr="00537C6D">
        <w:rPr>
          <w:rFonts w:ascii="Times New Roman" w:hAnsi="Times New Roman"/>
          <w:b/>
          <w:sz w:val="28"/>
          <w:szCs w:val="28"/>
        </w:rPr>
        <w:t>чи органи місцевого самоврядування, фізичні та юридичні особи</w:t>
      </w:r>
      <w:proofErr w:type="gramStart"/>
      <w:r w:rsidRPr="00537C6D">
        <w:rPr>
          <w:rFonts w:ascii="Times New Roman" w:hAnsi="Times New Roman"/>
          <w:b/>
          <w:sz w:val="28"/>
          <w:szCs w:val="28"/>
        </w:rPr>
        <w:t xml:space="preserve">, </w:t>
      </w:r>
      <w:r w:rsidR="00FF3032" w:rsidRPr="00537C6D">
        <w:rPr>
          <w:rFonts w:ascii="Times New Roman" w:hAnsi="Times New Roman"/>
          <w:b/>
          <w:sz w:val="28"/>
          <w:szCs w:val="28"/>
        </w:rPr>
        <w:t xml:space="preserve"> </w:t>
      </w:r>
      <w:r w:rsidRPr="00537C6D">
        <w:rPr>
          <w:rFonts w:ascii="Times New Roman" w:hAnsi="Times New Roman"/>
          <w:b/>
          <w:sz w:val="28"/>
          <w:szCs w:val="28"/>
        </w:rPr>
        <w:t>які</w:t>
      </w:r>
      <w:proofErr w:type="gramEnd"/>
      <w:r w:rsidRPr="00537C6D">
        <w:rPr>
          <w:rFonts w:ascii="Times New Roman" w:hAnsi="Times New Roman"/>
          <w:b/>
          <w:sz w:val="28"/>
          <w:szCs w:val="28"/>
        </w:rPr>
        <w:t xml:space="preserve"> повинні впроваджувати або виконувати ці вимоги</w:t>
      </w:r>
    </w:p>
    <w:p w:rsidR="00D027E5" w:rsidRPr="00537C6D" w:rsidRDefault="00D027E5" w:rsidP="00126525">
      <w:pPr>
        <w:pStyle w:val="a3"/>
        <w:spacing w:before="0"/>
        <w:ind w:firstLine="0"/>
        <w:jc w:val="both"/>
        <w:rPr>
          <w:rFonts w:ascii="Times New Roman" w:hAnsi="Times New Roman"/>
          <w:sz w:val="28"/>
          <w:szCs w:val="28"/>
        </w:rPr>
      </w:pPr>
      <w:r w:rsidRPr="00537C6D">
        <w:rPr>
          <w:rFonts w:ascii="Times New Roman" w:hAnsi="Times New Roman"/>
          <w:sz w:val="28"/>
          <w:szCs w:val="28"/>
        </w:rPr>
        <w:t xml:space="preserve">     Витрати  на виконання вимог регуляторного акта для органів місцевого самоврядування ОТГ є витратами на заробітну плату відповідного відділу виконавч</w:t>
      </w:r>
      <w:r w:rsidR="00F94A2E" w:rsidRPr="00537C6D">
        <w:rPr>
          <w:rFonts w:ascii="Times New Roman" w:hAnsi="Times New Roman"/>
          <w:sz w:val="28"/>
          <w:szCs w:val="28"/>
        </w:rPr>
        <w:t>ого комітету Обухівської міської ради у сфері регулювання земельних відносин</w:t>
      </w:r>
      <w:r w:rsidRPr="00537C6D">
        <w:rPr>
          <w:rFonts w:ascii="Times New Roman" w:hAnsi="Times New Roman"/>
          <w:sz w:val="28"/>
          <w:szCs w:val="28"/>
        </w:rPr>
        <w:t xml:space="preserve">, </w:t>
      </w:r>
      <w:r w:rsidR="00F94A2E" w:rsidRPr="00537C6D">
        <w:rPr>
          <w:rFonts w:ascii="Times New Roman" w:hAnsi="Times New Roman"/>
          <w:sz w:val="28"/>
          <w:szCs w:val="28"/>
        </w:rPr>
        <w:t>а також працівників відділу надання адміністративних послуг</w:t>
      </w:r>
      <w:r w:rsidRPr="00537C6D">
        <w:rPr>
          <w:rFonts w:ascii="Times New Roman" w:hAnsi="Times New Roman"/>
          <w:sz w:val="28"/>
          <w:szCs w:val="28"/>
        </w:rPr>
        <w:t>. Витрати здійснюються у межах коштів, що передбачені на утримання відповідних органів або підрозділів. Додаткових витрат запровадження регуляторного акту не потребує.</w:t>
      </w:r>
    </w:p>
    <w:p w:rsidR="00D027E5" w:rsidRPr="00537C6D" w:rsidRDefault="00CA7FE5" w:rsidP="00CA7FE5">
      <w:pPr>
        <w:pStyle w:val="a3"/>
        <w:spacing w:before="240" w:after="120"/>
        <w:ind w:firstLine="0"/>
        <w:jc w:val="both"/>
        <w:rPr>
          <w:rFonts w:ascii="Times New Roman" w:hAnsi="Times New Roman"/>
          <w:b/>
          <w:sz w:val="28"/>
          <w:szCs w:val="28"/>
        </w:rPr>
      </w:pPr>
      <w:r w:rsidRPr="00537C6D">
        <w:rPr>
          <w:rFonts w:ascii="Times New Roman" w:hAnsi="Times New Roman"/>
          <w:b/>
          <w:sz w:val="28"/>
          <w:szCs w:val="28"/>
        </w:rPr>
        <w:lastRenderedPageBreak/>
        <w:t xml:space="preserve">         </w:t>
      </w:r>
      <w:r w:rsidR="00D027E5" w:rsidRPr="00537C6D">
        <w:rPr>
          <w:rFonts w:ascii="Times New Roman" w:hAnsi="Times New Roman"/>
          <w:b/>
          <w:sz w:val="28"/>
          <w:szCs w:val="28"/>
          <w:lang w:val="en-US"/>
        </w:rPr>
        <w:t>VII</w:t>
      </w:r>
      <w:r w:rsidR="00D027E5" w:rsidRPr="00537C6D">
        <w:rPr>
          <w:rFonts w:ascii="Times New Roman" w:hAnsi="Times New Roman"/>
          <w:b/>
          <w:sz w:val="28"/>
          <w:szCs w:val="28"/>
        </w:rPr>
        <w:t xml:space="preserve">. Обґрунтування запропонованого строку дії регуляторного </w:t>
      </w:r>
      <w:proofErr w:type="spellStart"/>
      <w:r w:rsidR="00D027E5" w:rsidRPr="00537C6D">
        <w:rPr>
          <w:rFonts w:ascii="Times New Roman" w:hAnsi="Times New Roman"/>
          <w:b/>
          <w:sz w:val="28"/>
          <w:szCs w:val="28"/>
        </w:rPr>
        <w:t>акта</w:t>
      </w:r>
      <w:proofErr w:type="spellEnd"/>
    </w:p>
    <w:p w:rsidR="00D027E5" w:rsidRPr="00537C6D" w:rsidRDefault="00D027E5" w:rsidP="000D12C1">
      <w:pPr>
        <w:pStyle w:val="a3"/>
        <w:jc w:val="both"/>
        <w:rPr>
          <w:rFonts w:ascii="Times New Roman" w:hAnsi="Times New Roman"/>
          <w:color w:val="000000" w:themeColor="text1"/>
          <w:sz w:val="28"/>
          <w:szCs w:val="28"/>
        </w:rPr>
      </w:pPr>
      <w:r w:rsidRPr="00537C6D">
        <w:rPr>
          <w:rFonts w:ascii="Times New Roman" w:hAnsi="Times New Roman"/>
          <w:color w:val="000000" w:themeColor="text1"/>
          <w:sz w:val="28"/>
          <w:szCs w:val="28"/>
        </w:rPr>
        <w:t xml:space="preserve">Запланований строк дії регуляторного </w:t>
      </w:r>
      <w:proofErr w:type="spellStart"/>
      <w:r w:rsidRPr="00537C6D">
        <w:rPr>
          <w:rFonts w:ascii="Times New Roman" w:hAnsi="Times New Roman"/>
          <w:color w:val="000000" w:themeColor="text1"/>
          <w:sz w:val="28"/>
          <w:szCs w:val="28"/>
        </w:rPr>
        <w:t>акта</w:t>
      </w:r>
      <w:proofErr w:type="spellEnd"/>
      <w:r w:rsidRPr="00537C6D">
        <w:rPr>
          <w:rFonts w:ascii="Times New Roman" w:hAnsi="Times New Roman"/>
          <w:color w:val="000000" w:themeColor="text1"/>
          <w:sz w:val="28"/>
          <w:szCs w:val="28"/>
        </w:rPr>
        <w:t xml:space="preserve"> – з </w:t>
      </w:r>
      <w:r w:rsidR="00BF4116">
        <w:rPr>
          <w:rFonts w:ascii="Times New Roman" w:hAnsi="Times New Roman"/>
          <w:color w:val="000000" w:themeColor="text1"/>
          <w:sz w:val="28"/>
          <w:szCs w:val="28"/>
          <w:lang w:val="ru-RU"/>
        </w:rPr>
        <w:t xml:space="preserve">дня </w:t>
      </w:r>
      <w:proofErr w:type="spellStart"/>
      <w:r w:rsidR="00BF4116">
        <w:rPr>
          <w:rFonts w:ascii="Times New Roman" w:hAnsi="Times New Roman"/>
          <w:color w:val="000000" w:themeColor="text1"/>
          <w:sz w:val="28"/>
          <w:szCs w:val="28"/>
          <w:lang w:val="ru-RU"/>
        </w:rPr>
        <w:t>набрання</w:t>
      </w:r>
      <w:proofErr w:type="spellEnd"/>
      <w:r w:rsidR="00BF4116">
        <w:rPr>
          <w:rFonts w:ascii="Times New Roman" w:hAnsi="Times New Roman"/>
          <w:color w:val="000000" w:themeColor="text1"/>
          <w:sz w:val="28"/>
          <w:szCs w:val="28"/>
          <w:lang w:val="ru-RU"/>
        </w:rPr>
        <w:t xml:space="preserve"> </w:t>
      </w:r>
      <w:proofErr w:type="spellStart"/>
      <w:r w:rsidR="00BF4116">
        <w:rPr>
          <w:rFonts w:ascii="Times New Roman" w:hAnsi="Times New Roman"/>
          <w:color w:val="000000" w:themeColor="text1"/>
          <w:sz w:val="28"/>
          <w:szCs w:val="28"/>
          <w:lang w:val="ru-RU"/>
        </w:rPr>
        <w:t>чиннос</w:t>
      </w:r>
      <w:proofErr w:type="spellEnd"/>
      <w:r w:rsidR="00BF4116">
        <w:rPr>
          <w:rFonts w:ascii="Times New Roman" w:hAnsi="Times New Roman"/>
          <w:color w:val="000000" w:themeColor="text1"/>
          <w:sz w:val="28"/>
          <w:szCs w:val="28"/>
        </w:rPr>
        <w:t>ті</w:t>
      </w:r>
      <w:r w:rsidRPr="00537C6D">
        <w:rPr>
          <w:rFonts w:ascii="Times New Roman" w:hAnsi="Times New Roman"/>
          <w:color w:val="000000" w:themeColor="text1"/>
          <w:sz w:val="28"/>
          <w:szCs w:val="28"/>
        </w:rPr>
        <w:t xml:space="preserve"> – безстроково, до настання потреби приведення у відповідність до чинного законодавства України. </w:t>
      </w:r>
    </w:p>
    <w:p w:rsidR="00D027E5" w:rsidRPr="00537C6D" w:rsidRDefault="00B00B9C" w:rsidP="005F3724">
      <w:pPr>
        <w:pStyle w:val="a3"/>
        <w:spacing w:before="240" w:after="120"/>
        <w:ind w:firstLine="0"/>
        <w:jc w:val="both"/>
        <w:rPr>
          <w:rFonts w:ascii="Times New Roman" w:hAnsi="Times New Roman"/>
          <w:b/>
          <w:sz w:val="28"/>
          <w:szCs w:val="28"/>
        </w:rPr>
      </w:pPr>
      <w:r w:rsidRPr="00537C6D">
        <w:rPr>
          <w:rFonts w:ascii="Times New Roman" w:hAnsi="Times New Roman"/>
          <w:b/>
          <w:sz w:val="28"/>
          <w:szCs w:val="28"/>
        </w:rPr>
        <w:t xml:space="preserve">         </w:t>
      </w:r>
      <w:r w:rsidR="00D627A7" w:rsidRPr="00537C6D">
        <w:rPr>
          <w:rFonts w:ascii="Times New Roman" w:hAnsi="Times New Roman"/>
          <w:b/>
          <w:sz w:val="28"/>
          <w:szCs w:val="28"/>
          <w:lang w:val="en-US"/>
        </w:rPr>
        <w:t>VII</w:t>
      </w:r>
      <w:r w:rsidR="00D627A7" w:rsidRPr="00537C6D">
        <w:rPr>
          <w:rFonts w:ascii="Times New Roman" w:hAnsi="Times New Roman"/>
          <w:b/>
          <w:sz w:val="28"/>
          <w:szCs w:val="28"/>
        </w:rPr>
        <w:t>І</w:t>
      </w:r>
      <w:r w:rsidR="00D027E5" w:rsidRPr="00537C6D">
        <w:rPr>
          <w:rFonts w:ascii="Times New Roman" w:hAnsi="Times New Roman"/>
          <w:b/>
          <w:sz w:val="28"/>
          <w:szCs w:val="28"/>
        </w:rPr>
        <w:t>. Визначення заходів, за допомогою яких здійснюватиметься відстеження результативності дії регуляторного акта</w:t>
      </w:r>
    </w:p>
    <w:p w:rsidR="00D027E5" w:rsidRPr="00537C6D" w:rsidRDefault="00D027E5" w:rsidP="00D027E5">
      <w:pPr>
        <w:pStyle w:val="a3"/>
        <w:jc w:val="both"/>
        <w:rPr>
          <w:rFonts w:ascii="Times New Roman" w:hAnsi="Times New Roman"/>
          <w:sz w:val="28"/>
          <w:szCs w:val="28"/>
        </w:rPr>
      </w:pPr>
      <w:r w:rsidRPr="00537C6D">
        <w:rPr>
          <w:rFonts w:ascii="Times New Roman" w:hAnsi="Times New Roman"/>
          <w:sz w:val="28"/>
          <w:szCs w:val="28"/>
        </w:rPr>
        <w:t>Визначити, що базове відстеження результативності дії  буде здійснюватись до дня набрання чинності регуляторного акта на основі показників і даних, що зазначені у даному аналізі регуляторного впливу, повторне відстеження здійснюється через один рік після запровадження, періодичне – через три роки, при умові, якщо акт не втратить чинності.</w:t>
      </w:r>
    </w:p>
    <w:p w:rsidR="00D027E5" w:rsidRPr="00537C6D" w:rsidRDefault="00D027E5" w:rsidP="00D027E5">
      <w:pPr>
        <w:pStyle w:val="a3"/>
        <w:jc w:val="both"/>
        <w:rPr>
          <w:rFonts w:ascii="Times New Roman" w:hAnsi="Times New Roman"/>
          <w:sz w:val="28"/>
          <w:szCs w:val="28"/>
        </w:rPr>
      </w:pPr>
      <w:r w:rsidRPr="00537C6D">
        <w:rPr>
          <w:rFonts w:ascii="Times New Roman" w:hAnsi="Times New Roman"/>
          <w:sz w:val="28"/>
          <w:szCs w:val="28"/>
        </w:rPr>
        <w:t>При відстеженні застосовується статистичний підрахунок -</w:t>
      </w:r>
      <w:r w:rsidR="00E325DD" w:rsidRPr="00537C6D">
        <w:rPr>
          <w:rFonts w:ascii="Times New Roman" w:hAnsi="Times New Roman"/>
          <w:sz w:val="28"/>
          <w:szCs w:val="28"/>
        </w:rPr>
        <w:t xml:space="preserve"> </w:t>
      </w:r>
      <w:r w:rsidRPr="00537C6D">
        <w:rPr>
          <w:rFonts w:ascii="Times New Roman" w:hAnsi="Times New Roman"/>
          <w:sz w:val="28"/>
          <w:szCs w:val="28"/>
        </w:rPr>
        <w:t>метод проведен</w:t>
      </w:r>
      <w:r w:rsidR="00F840AC">
        <w:rPr>
          <w:rFonts w:ascii="Times New Roman" w:hAnsi="Times New Roman"/>
          <w:sz w:val="28"/>
          <w:szCs w:val="28"/>
        </w:rPr>
        <w:t>ня відстеження результативності.</w:t>
      </w:r>
    </w:p>
    <w:p w:rsidR="00D027E5" w:rsidRPr="00537C6D" w:rsidRDefault="00D027E5" w:rsidP="00A11734">
      <w:pPr>
        <w:pStyle w:val="a3"/>
        <w:jc w:val="both"/>
        <w:rPr>
          <w:rFonts w:ascii="Times New Roman" w:hAnsi="Times New Roman"/>
          <w:b/>
          <w:sz w:val="28"/>
          <w:szCs w:val="28"/>
        </w:rPr>
      </w:pPr>
      <w:r w:rsidRPr="00537C6D">
        <w:rPr>
          <w:rFonts w:ascii="Times New Roman" w:hAnsi="Times New Roman"/>
          <w:sz w:val="28"/>
          <w:szCs w:val="28"/>
        </w:rPr>
        <w:t xml:space="preserve">Для проведення відстеження </w:t>
      </w:r>
      <w:r w:rsidR="00F94A2E" w:rsidRPr="00537C6D">
        <w:rPr>
          <w:rFonts w:ascii="Times New Roman" w:hAnsi="Times New Roman"/>
          <w:sz w:val="28"/>
          <w:szCs w:val="28"/>
        </w:rPr>
        <w:t>буде залучено відділ у сфері регулювання земельних відносин та відділ надання адміністративних послуг</w:t>
      </w:r>
      <w:r w:rsidRPr="00537C6D">
        <w:rPr>
          <w:rFonts w:ascii="Times New Roman" w:hAnsi="Times New Roman"/>
          <w:sz w:val="28"/>
          <w:szCs w:val="28"/>
        </w:rPr>
        <w:t xml:space="preserve"> виконавчого комітету Обухівсько</w:t>
      </w:r>
      <w:r w:rsidR="00F94A2E" w:rsidRPr="00537C6D">
        <w:rPr>
          <w:rFonts w:ascii="Times New Roman" w:hAnsi="Times New Roman"/>
          <w:sz w:val="28"/>
          <w:szCs w:val="28"/>
        </w:rPr>
        <w:t xml:space="preserve">ї міської ради та </w:t>
      </w:r>
      <w:r w:rsidR="00A11734" w:rsidRPr="00537C6D">
        <w:rPr>
          <w:rFonts w:ascii="Times New Roman" w:hAnsi="Times New Roman"/>
          <w:sz w:val="28"/>
          <w:szCs w:val="28"/>
        </w:rPr>
        <w:t>вит</w:t>
      </w:r>
      <w:r w:rsidRPr="00537C6D">
        <w:rPr>
          <w:rFonts w:ascii="Times New Roman" w:hAnsi="Times New Roman"/>
          <w:sz w:val="28"/>
          <w:szCs w:val="28"/>
        </w:rPr>
        <w:t>рати на одного суб’єкта господарюв</w:t>
      </w:r>
      <w:r w:rsidR="00F94A2E" w:rsidRPr="00537C6D">
        <w:rPr>
          <w:rFonts w:ascii="Times New Roman" w:hAnsi="Times New Roman"/>
          <w:sz w:val="28"/>
          <w:szCs w:val="28"/>
        </w:rPr>
        <w:t>ання або фізичну особу збільшуються, проте це забезпечує вимогу законодавства щодо забезпечення державної реєстрації похідних прав на землю та платне її використання.</w:t>
      </w:r>
      <w:r w:rsidRPr="00537C6D">
        <w:rPr>
          <w:rFonts w:ascii="Times New Roman" w:hAnsi="Times New Roman"/>
          <w:sz w:val="28"/>
          <w:szCs w:val="28"/>
        </w:rPr>
        <w:t xml:space="preserve"> </w:t>
      </w:r>
    </w:p>
    <w:p w:rsidR="00D027E5" w:rsidRPr="00537C6D" w:rsidRDefault="00A11734" w:rsidP="00D027E5">
      <w:pPr>
        <w:pStyle w:val="a3"/>
        <w:ind w:firstLine="0"/>
        <w:jc w:val="both"/>
        <w:rPr>
          <w:rFonts w:ascii="Times New Roman" w:hAnsi="Times New Roman"/>
          <w:sz w:val="28"/>
          <w:szCs w:val="28"/>
        </w:rPr>
      </w:pPr>
      <w:r w:rsidRPr="00537C6D">
        <w:rPr>
          <w:rFonts w:ascii="Times New Roman" w:hAnsi="Times New Roman"/>
          <w:sz w:val="28"/>
          <w:szCs w:val="28"/>
        </w:rPr>
        <w:t xml:space="preserve">         </w:t>
      </w:r>
      <w:r w:rsidR="00D027E5" w:rsidRPr="00537C6D">
        <w:rPr>
          <w:rFonts w:ascii="Times New Roman" w:hAnsi="Times New Roman"/>
          <w:sz w:val="28"/>
          <w:szCs w:val="28"/>
        </w:rPr>
        <w:t>Вартість витрат, пов’язаних з адмініструванням процесу у зв’язк</w:t>
      </w:r>
      <w:r w:rsidR="00F94A2E" w:rsidRPr="00537C6D">
        <w:rPr>
          <w:rFonts w:ascii="Times New Roman" w:hAnsi="Times New Roman"/>
          <w:sz w:val="28"/>
          <w:szCs w:val="28"/>
        </w:rPr>
        <w:t xml:space="preserve">у з запровадженням регуляторного </w:t>
      </w:r>
      <w:proofErr w:type="spellStart"/>
      <w:r w:rsidR="00F94A2E" w:rsidRPr="00537C6D">
        <w:rPr>
          <w:rFonts w:ascii="Times New Roman" w:hAnsi="Times New Roman"/>
          <w:sz w:val="28"/>
          <w:szCs w:val="28"/>
        </w:rPr>
        <w:t>акта</w:t>
      </w:r>
      <w:proofErr w:type="spellEnd"/>
      <w:r w:rsidR="00D027E5" w:rsidRPr="00537C6D">
        <w:rPr>
          <w:rFonts w:ascii="Times New Roman" w:hAnsi="Times New Roman"/>
          <w:sz w:val="28"/>
          <w:szCs w:val="28"/>
        </w:rPr>
        <w:t xml:space="preserve"> відповідає витратам на утримання відповідних спеціалістів  та уповноважених осіб виконавчого комітету, які здійснюють реалізацію даного акта. </w:t>
      </w:r>
    </w:p>
    <w:p w:rsidR="00D027E5" w:rsidRPr="00537C6D" w:rsidRDefault="00D027E5" w:rsidP="00D027E5">
      <w:pPr>
        <w:pStyle w:val="a3"/>
        <w:rPr>
          <w:rFonts w:ascii="Times New Roman" w:hAnsi="Times New Roman"/>
          <w:sz w:val="28"/>
          <w:szCs w:val="28"/>
        </w:rPr>
      </w:pPr>
      <w:r w:rsidRPr="00537C6D">
        <w:rPr>
          <w:rFonts w:ascii="Times New Roman" w:hAnsi="Times New Roman"/>
          <w:sz w:val="28"/>
          <w:szCs w:val="28"/>
        </w:rPr>
        <w:t>Для відстеження дії регуляторного акта під час базового відстеження будуть здійснені наступні заходи:</w:t>
      </w:r>
    </w:p>
    <w:p w:rsidR="00D027E5" w:rsidRPr="00537C6D" w:rsidRDefault="00D027E5" w:rsidP="00D027E5">
      <w:pPr>
        <w:pStyle w:val="a3"/>
        <w:jc w:val="both"/>
        <w:rPr>
          <w:rFonts w:ascii="Times New Roman" w:hAnsi="Times New Roman"/>
          <w:sz w:val="28"/>
          <w:szCs w:val="28"/>
        </w:rPr>
      </w:pPr>
      <w:r w:rsidRPr="00537C6D">
        <w:rPr>
          <w:rFonts w:ascii="Times New Roman" w:hAnsi="Times New Roman"/>
          <w:sz w:val="28"/>
          <w:szCs w:val="28"/>
        </w:rPr>
        <w:t>1. Консультації з жителями ОТГ та суб’єктів підприємництва щодо оцінки впливу регулювання.</w:t>
      </w:r>
    </w:p>
    <w:p w:rsidR="00D027E5" w:rsidRPr="00537C6D" w:rsidRDefault="00D027E5" w:rsidP="00D027E5">
      <w:pPr>
        <w:pStyle w:val="a3"/>
        <w:spacing w:after="120"/>
        <w:jc w:val="both"/>
        <w:rPr>
          <w:rFonts w:ascii="Times New Roman" w:hAnsi="Times New Roman"/>
          <w:sz w:val="28"/>
          <w:szCs w:val="28"/>
        </w:rPr>
      </w:pPr>
      <w:r w:rsidRPr="00537C6D">
        <w:rPr>
          <w:rFonts w:ascii="Times New Roman" w:hAnsi="Times New Roman"/>
          <w:sz w:val="28"/>
          <w:szCs w:val="28"/>
        </w:rPr>
        <w:t>Консультації щодо визначення впливу запропонованого регулювання на суб’єктів за видами та за участю: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73"/>
        <w:gridCol w:w="4088"/>
        <w:gridCol w:w="1169"/>
        <w:gridCol w:w="3499"/>
      </w:tblGrid>
      <w:tr w:rsidR="00D3439B" w:rsidRPr="00537C6D" w:rsidTr="00121FF8">
        <w:tc>
          <w:tcPr>
            <w:tcW w:w="453" w:type="pct"/>
            <w:vAlign w:val="center"/>
            <w:hideMark/>
          </w:tcPr>
          <w:p w:rsidR="00D3439B" w:rsidRPr="00537C6D" w:rsidRDefault="00D3439B" w:rsidP="00121FF8">
            <w:pPr>
              <w:jc w:val="center"/>
              <w:rPr>
                <w:b/>
                <w:sz w:val="28"/>
                <w:szCs w:val="28"/>
              </w:rPr>
            </w:pPr>
            <w:r w:rsidRPr="00537C6D">
              <w:rPr>
                <w:b/>
                <w:sz w:val="28"/>
                <w:szCs w:val="28"/>
              </w:rPr>
              <w:t>Порядковий номер</w:t>
            </w:r>
          </w:p>
        </w:tc>
        <w:tc>
          <w:tcPr>
            <w:tcW w:w="2123" w:type="pct"/>
            <w:vAlign w:val="center"/>
            <w:hideMark/>
          </w:tcPr>
          <w:p w:rsidR="00D3439B" w:rsidRPr="00537C6D" w:rsidRDefault="00D3439B" w:rsidP="00121FF8">
            <w:pPr>
              <w:ind w:firstLine="709"/>
              <w:jc w:val="center"/>
              <w:rPr>
                <w:b/>
                <w:sz w:val="28"/>
                <w:szCs w:val="28"/>
              </w:rPr>
            </w:pPr>
            <w:r w:rsidRPr="00537C6D">
              <w:rPr>
                <w:b/>
                <w:sz w:val="28"/>
                <w:szCs w:val="28"/>
              </w:rPr>
              <w:t>Вид консультації (публічні консультації прямі (круглі столи, наради, робочі зустрічі тощо), інтернет-консультації прямі (інтернет-форуми, соціальні мережі тощо), запити (до підприємців, експертів)</w:t>
            </w:r>
          </w:p>
        </w:tc>
        <w:tc>
          <w:tcPr>
            <w:tcW w:w="607" w:type="pct"/>
            <w:vAlign w:val="center"/>
            <w:hideMark/>
          </w:tcPr>
          <w:p w:rsidR="00D3439B" w:rsidRPr="00537C6D" w:rsidRDefault="00D3439B" w:rsidP="00121FF8">
            <w:pPr>
              <w:jc w:val="center"/>
              <w:rPr>
                <w:b/>
                <w:sz w:val="28"/>
                <w:szCs w:val="28"/>
              </w:rPr>
            </w:pPr>
            <w:r w:rsidRPr="00537C6D">
              <w:rPr>
                <w:b/>
                <w:sz w:val="28"/>
                <w:szCs w:val="28"/>
              </w:rPr>
              <w:t>Кількість учасників консультацій, осіб</w:t>
            </w:r>
          </w:p>
        </w:tc>
        <w:tc>
          <w:tcPr>
            <w:tcW w:w="1817" w:type="pct"/>
            <w:vAlign w:val="center"/>
            <w:hideMark/>
          </w:tcPr>
          <w:p w:rsidR="00D3439B" w:rsidRPr="00537C6D" w:rsidRDefault="00D3439B" w:rsidP="00121FF8">
            <w:pPr>
              <w:ind w:hanging="83"/>
              <w:jc w:val="center"/>
              <w:rPr>
                <w:b/>
                <w:sz w:val="28"/>
                <w:szCs w:val="28"/>
              </w:rPr>
            </w:pPr>
            <w:r w:rsidRPr="00537C6D">
              <w:rPr>
                <w:b/>
                <w:sz w:val="28"/>
                <w:szCs w:val="28"/>
              </w:rPr>
              <w:t>Основні результати консультацій (опис)</w:t>
            </w:r>
          </w:p>
        </w:tc>
      </w:tr>
      <w:tr w:rsidR="00D3439B" w:rsidRPr="00537C6D" w:rsidTr="00121FF8">
        <w:tblPrEx>
          <w:tblLook w:val="0000" w:firstRow="0" w:lastRow="0" w:firstColumn="0" w:lastColumn="0" w:noHBand="0" w:noVBand="0"/>
        </w:tblPrEx>
        <w:trPr>
          <w:trHeight w:val="100"/>
        </w:trPr>
        <w:tc>
          <w:tcPr>
            <w:tcW w:w="453" w:type="pct"/>
          </w:tcPr>
          <w:p w:rsidR="00D3439B" w:rsidRPr="00537C6D" w:rsidRDefault="00D3439B" w:rsidP="00121FF8">
            <w:pPr>
              <w:jc w:val="center"/>
              <w:rPr>
                <w:sz w:val="28"/>
                <w:szCs w:val="28"/>
              </w:rPr>
            </w:pPr>
            <w:r w:rsidRPr="00537C6D">
              <w:rPr>
                <w:sz w:val="28"/>
                <w:szCs w:val="28"/>
              </w:rPr>
              <w:t>1.</w:t>
            </w:r>
          </w:p>
        </w:tc>
        <w:tc>
          <w:tcPr>
            <w:tcW w:w="2123" w:type="pct"/>
            <w:vAlign w:val="center"/>
          </w:tcPr>
          <w:p w:rsidR="00D3439B" w:rsidRPr="00537C6D" w:rsidRDefault="00D3439B" w:rsidP="00121FF8">
            <w:pPr>
              <w:jc w:val="both"/>
              <w:rPr>
                <w:sz w:val="28"/>
                <w:szCs w:val="28"/>
              </w:rPr>
            </w:pPr>
            <w:r w:rsidRPr="00537C6D">
              <w:rPr>
                <w:sz w:val="28"/>
                <w:szCs w:val="28"/>
              </w:rPr>
              <w:t>публічні консультації на засіданнях ради</w:t>
            </w:r>
          </w:p>
        </w:tc>
        <w:tc>
          <w:tcPr>
            <w:tcW w:w="607" w:type="pct"/>
            <w:vAlign w:val="center"/>
          </w:tcPr>
          <w:p w:rsidR="00D3439B" w:rsidRPr="00537C6D" w:rsidRDefault="00D3439B" w:rsidP="00121FF8">
            <w:pPr>
              <w:jc w:val="both"/>
              <w:rPr>
                <w:sz w:val="28"/>
                <w:szCs w:val="28"/>
              </w:rPr>
            </w:pPr>
            <w:r w:rsidRPr="00537C6D">
              <w:rPr>
                <w:sz w:val="28"/>
                <w:szCs w:val="28"/>
              </w:rPr>
              <w:t>55</w:t>
            </w:r>
          </w:p>
        </w:tc>
        <w:tc>
          <w:tcPr>
            <w:tcW w:w="1817" w:type="pct"/>
            <w:vAlign w:val="center"/>
          </w:tcPr>
          <w:p w:rsidR="00D3439B" w:rsidRPr="00537C6D" w:rsidRDefault="00D3439B" w:rsidP="00121FF8">
            <w:pPr>
              <w:jc w:val="both"/>
              <w:rPr>
                <w:sz w:val="28"/>
                <w:szCs w:val="28"/>
              </w:rPr>
            </w:pPr>
            <w:r w:rsidRPr="00537C6D">
              <w:rPr>
                <w:sz w:val="28"/>
                <w:szCs w:val="28"/>
              </w:rPr>
              <w:t>можливі пропозиції підприємців при виконавчому комітеті                                      щодо прав та обов’язків</w:t>
            </w:r>
          </w:p>
          <w:p w:rsidR="00D3439B" w:rsidRPr="00537C6D" w:rsidRDefault="00D3439B" w:rsidP="00121FF8">
            <w:pPr>
              <w:jc w:val="both"/>
              <w:rPr>
                <w:sz w:val="28"/>
                <w:szCs w:val="28"/>
              </w:rPr>
            </w:pPr>
            <w:r w:rsidRPr="00537C6D">
              <w:rPr>
                <w:sz w:val="28"/>
                <w:szCs w:val="28"/>
              </w:rPr>
              <w:t>Обухівської міської ради</w:t>
            </w:r>
          </w:p>
        </w:tc>
      </w:tr>
      <w:tr w:rsidR="00D3439B" w:rsidRPr="00537C6D" w:rsidTr="00121FF8">
        <w:tblPrEx>
          <w:tblLook w:val="0000" w:firstRow="0" w:lastRow="0" w:firstColumn="0" w:lastColumn="0" w:noHBand="0" w:noVBand="0"/>
        </w:tblPrEx>
        <w:trPr>
          <w:trHeight w:val="100"/>
        </w:trPr>
        <w:tc>
          <w:tcPr>
            <w:tcW w:w="453" w:type="pct"/>
          </w:tcPr>
          <w:p w:rsidR="00D3439B" w:rsidRPr="00537C6D" w:rsidRDefault="00D3439B" w:rsidP="00121FF8">
            <w:pPr>
              <w:jc w:val="center"/>
              <w:rPr>
                <w:sz w:val="28"/>
                <w:szCs w:val="28"/>
              </w:rPr>
            </w:pPr>
            <w:r w:rsidRPr="00537C6D">
              <w:rPr>
                <w:sz w:val="28"/>
                <w:szCs w:val="28"/>
              </w:rPr>
              <w:lastRenderedPageBreak/>
              <w:t>2.</w:t>
            </w:r>
          </w:p>
        </w:tc>
        <w:tc>
          <w:tcPr>
            <w:tcW w:w="2123" w:type="pct"/>
            <w:vAlign w:val="center"/>
          </w:tcPr>
          <w:p w:rsidR="00D3439B" w:rsidRPr="00537C6D" w:rsidRDefault="00D3439B" w:rsidP="00121FF8">
            <w:pPr>
              <w:jc w:val="both"/>
              <w:rPr>
                <w:sz w:val="28"/>
                <w:szCs w:val="28"/>
              </w:rPr>
            </w:pPr>
            <w:r w:rsidRPr="00537C6D">
              <w:rPr>
                <w:sz w:val="28"/>
                <w:szCs w:val="28"/>
              </w:rPr>
              <w:t>обговорення у соціальних мережах шляхом розміщення на Офіційному веб-сайті</w:t>
            </w:r>
          </w:p>
        </w:tc>
        <w:tc>
          <w:tcPr>
            <w:tcW w:w="607" w:type="pct"/>
            <w:vAlign w:val="center"/>
          </w:tcPr>
          <w:p w:rsidR="00D3439B" w:rsidRPr="00537C6D" w:rsidRDefault="00D3439B" w:rsidP="00121FF8">
            <w:pPr>
              <w:jc w:val="both"/>
              <w:rPr>
                <w:sz w:val="28"/>
                <w:szCs w:val="28"/>
              </w:rPr>
            </w:pPr>
          </w:p>
        </w:tc>
        <w:tc>
          <w:tcPr>
            <w:tcW w:w="1817" w:type="pct"/>
            <w:vAlign w:val="center"/>
          </w:tcPr>
          <w:p w:rsidR="00D3439B" w:rsidRPr="00537C6D" w:rsidRDefault="00D3439B" w:rsidP="00121FF8">
            <w:pPr>
              <w:jc w:val="both"/>
              <w:rPr>
                <w:sz w:val="28"/>
                <w:szCs w:val="28"/>
              </w:rPr>
            </w:pPr>
            <w:r w:rsidRPr="00537C6D">
              <w:rPr>
                <w:sz w:val="28"/>
                <w:szCs w:val="28"/>
              </w:rPr>
              <w:t>можливі пропозиції щодо прав та обов’язків</w:t>
            </w:r>
          </w:p>
        </w:tc>
      </w:tr>
    </w:tbl>
    <w:p w:rsidR="00D3439B" w:rsidRPr="00537C6D" w:rsidRDefault="00D3439B" w:rsidP="00D027E5">
      <w:pPr>
        <w:pStyle w:val="a3"/>
        <w:jc w:val="both"/>
        <w:rPr>
          <w:rFonts w:ascii="Times New Roman" w:hAnsi="Times New Roman"/>
          <w:sz w:val="28"/>
          <w:szCs w:val="28"/>
        </w:rPr>
      </w:pPr>
    </w:p>
    <w:p w:rsidR="00D027E5" w:rsidRPr="00537C6D" w:rsidRDefault="00D027E5" w:rsidP="00D027E5">
      <w:pPr>
        <w:pStyle w:val="a3"/>
        <w:jc w:val="both"/>
        <w:rPr>
          <w:rFonts w:ascii="Times New Roman" w:hAnsi="Times New Roman"/>
          <w:sz w:val="28"/>
          <w:szCs w:val="28"/>
        </w:rPr>
      </w:pPr>
      <w:r w:rsidRPr="00537C6D">
        <w:rPr>
          <w:rFonts w:ascii="Times New Roman" w:hAnsi="Times New Roman"/>
          <w:sz w:val="28"/>
          <w:szCs w:val="28"/>
        </w:rPr>
        <w:t>2. Вимірювання впливу регулювання на жителів ОТГ та суб’єктів  підприємництва :</w:t>
      </w:r>
    </w:p>
    <w:p w:rsidR="00A801F1" w:rsidRDefault="00A801F1" w:rsidP="00D027E5">
      <w:pPr>
        <w:pStyle w:val="a3"/>
        <w:jc w:val="both"/>
        <w:rPr>
          <w:rFonts w:ascii="Times New Roman" w:hAnsi="Times New Roman"/>
          <w:sz w:val="28"/>
          <w:szCs w:val="28"/>
        </w:rPr>
      </w:pPr>
      <w:r>
        <w:rPr>
          <w:rFonts w:ascii="Times New Roman" w:hAnsi="Times New Roman"/>
          <w:sz w:val="28"/>
          <w:szCs w:val="28"/>
        </w:rPr>
        <w:t>- к</w:t>
      </w:r>
      <w:r w:rsidR="00D027E5" w:rsidRPr="00537C6D">
        <w:rPr>
          <w:rFonts w:ascii="Times New Roman" w:hAnsi="Times New Roman"/>
          <w:sz w:val="28"/>
          <w:szCs w:val="28"/>
        </w:rPr>
        <w:t>ількість жителів ОТГ – 100%. Суб’єктів підприємництва, на яких поширюється регулювання – суб’єкти, які мають на території ОТГ у власності а</w:t>
      </w:r>
      <w:r w:rsidR="0004496D" w:rsidRPr="00537C6D">
        <w:rPr>
          <w:rFonts w:ascii="Times New Roman" w:hAnsi="Times New Roman"/>
          <w:sz w:val="28"/>
          <w:szCs w:val="28"/>
        </w:rPr>
        <w:t>бо володінні зе</w:t>
      </w:r>
      <w:r>
        <w:rPr>
          <w:rFonts w:ascii="Times New Roman" w:hAnsi="Times New Roman"/>
          <w:sz w:val="28"/>
          <w:szCs w:val="28"/>
        </w:rPr>
        <w:t>мельні ділянки;</w:t>
      </w:r>
    </w:p>
    <w:p w:rsidR="00D027E5" w:rsidRPr="00537C6D" w:rsidRDefault="00A801F1" w:rsidP="00D027E5">
      <w:pPr>
        <w:pStyle w:val="a3"/>
        <w:jc w:val="both"/>
        <w:rPr>
          <w:rFonts w:ascii="Times New Roman" w:hAnsi="Times New Roman"/>
          <w:sz w:val="28"/>
          <w:szCs w:val="28"/>
        </w:rPr>
      </w:pPr>
      <w:r>
        <w:rPr>
          <w:rFonts w:ascii="Times New Roman" w:hAnsi="Times New Roman"/>
          <w:sz w:val="28"/>
          <w:szCs w:val="28"/>
        </w:rPr>
        <w:t xml:space="preserve">- </w:t>
      </w:r>
      <w:r w:rsidR="00D027E5" w:rsidRPr="00537C6D">
        <w:rPr>
          <w:rFonts w:ascii="Times New Roman" w:hAnsi="Times New Roman"/>
          <w:sz w:val="28"/>
          <w:szCs w:val="28"/>
        </w:rPr>
        <w:t xml:space="preserve">питома вага суб’єктів малого підприємництва у загальній кількості суб’єктів господарювання, на яких проблема </w:t>
      </w:r>
      <w:r>
        <w:rPr>
          <w:rFonts w:ascii="Times New Roman" w:hAnsi="Times New Roman"/>
          <w:sz w:val="28"/>
          <w:szCs w:val="28"/>
        </w:rPr>
        <w:t>справляє вплив - 100 відсотків</w:t>
      </w:r>
      <w:r w:rsidR="00D027E5" w:rsidRPr="00537C6D">
        <w:rPr>
          <w:rFonts w:ascii="Times New Roman" w:hAnsi="Times New Roman"/>
          <w:sz w:val="28"/>
          <w:szCs w:val="28"/>
        </w:rPr>
        <w:t xml:space="preserve">. </w:t>
      </w:r>
    </w:p>
    <w:p w:rsidR="00D027E5" w:rsidRPr="00537C6D" w:rsidRDefault="00D027E5" w:rsidP="00D027E5">
      <w:pPr>
        <w:pStyle w:val="a3"/>
        <w:jc w:val="both"/>
        <w:rPr>
          <w:rFonts w:ascii="Times New Roman" w:hAnsi="Times New Roman"/>
          <w:b/>
          <w:sz w:val="28"/>
          <w:szCs w:val="28"/>
        </w:rPr>
      </w:pPr>
    </w:p>
    <w:p w:rsidR="000B548A" w:rsidRPr="00537C6D" w:rsidRDefault="000B548A" w:rsidP="00D027E5">
      <w:pPr>
        <w:pStyle w:val="a3"/>
        <w:jc w:val="both"/>
        <w:rPr>
          <w:rFonts w:ascii="Times New Roman" w:hAnsi="Times New Roman"/>
          <w:b/>
          <w:sz w:val="28"/>
          <w:szCs w:val="28"/>
        </w:rPr>
      </w:pPr>
    </w:p>
    <w:p w:rsidR="00551F95" w:rsidRDefault="00D027E5" w:rsidP="00636A90">
      <w:pPr>
        <w:pStyle w:val="a3"/>
        <w:spacing w:before="0"/>
        <w:ind w:firstLine="0"/>
        <w:jc w:val="both"/>
        <w:rPr>
          <w:rFonts w:ascii="Times New Roman" w:hAnsi="Times New Roman"/>
          <w:sz w:val="28"/>
          <w:szCs w:val="28"/>
        </w:rPr>
      </w:pPr>
      <w:r w:rsidRPr="00537C6D">
        <w:rPr>
          <w:rFonts w:ascii="Times New Roman" w:hAnsi="Times New Roman"/>
          <w:sz w:val="28"/>
          <w:szCs w:val="28"/>
        </w:rPr>
        <w:t xml:space="preserve">Начальник юридичного відділу  </w:t>
      </w:r>
    </w:p>
    <w:p w:rsidR="00D027E5" w:rsidRPr="00537C6D" w:rsidRDefault="00551F95" w:rsidP="00636A90">
      <w:pPr>
        <w:pStyle w:val="a3"/>
        <w:spacing w:before="0"/>
        <w:ind w:firstLine="0"/>
        <w:jc w:val="both"/>
        <w:rPr>
          <w:rFonts w:ascii="Times New Roman" w:hAnsi="Times New Roman"/>
          <w:sz w:val="28"/>
          <w:szCs w:val="28"/>
        </w:rPr>
      </w:pPr>
      <w:r>
        <w:rPr>
          <w:rFonts w:ascii="Times New Roman" w:hAnsi="Times New Roman"/>
          <w:sz w:val="28"/>
          <w:szCs w:val="28"/>
        </w:rPr>
        <w:t>виконавчого комітету Обухівської міської ради</w:t>
      </w:r>
      <w:r w:rsidR="001B53BB" w:rsidRPr="00537C6D">
        <w:rPr>
          <w:rFonts w:ascii="Times New Roman" w:hAnsi="Times New Roman"/>
          <w:sz w:val="28"/>
          <w:szCs w:val="28"/>
        </w:rPr>
        <w:t xml:space="preserve">   </w:t>
      </w:r>
      <w:r w:rsidR="00D027E5" w:rsidRPr="00537C6D">
        <w:rPr>
          <w:rFonts w:ascii="Times New Roman" w:hAnsi="Times New Roman"/>
          <w:sz w:val="28"/>
          <w:szCs w:val="28"/>
        </w:rPr>
        <w:t xml:space="preserve">   </w:t>
      </w:r>
      <w:r w:rsidR="00FA59E3" w:rsidRPr="00537C6D">
        <w:rPr>
          <w:rFonts w:ascii="Times New Roman" w:hAnsi="Times New Roman"/>
          <w:sz w:val="28"/>
          <w:szCs w:val="28"/>
        </w:rPr>
        <w:t xml:space="preserve">                            Н.В. </w:t>
      </w:r>
      <w:proofErr w:type="spellStart"/>
      <w:r w:rsidR="00D027E5" w:rsidRPr="00537C6D">
        <w:rPr>
          <w:rFonts w:ascii="Times New Roman" w:hAnsi="Times New Roman"/>
          <w:sz w:val="28"/>
          <w:szCs w:val="28"/>
        </w:rPr>
        <w:t>Пушенко</w:t>
      </w:r>
      <w:proofErr w:type="spellEnd"/>
    </w:p>
    <w:p w:rsidR="00D027E5" w:rsidRPr="00537C6D" w:rsidRDefault="00D027E5" w:rsidP="00D027E5">
      <w:pPr>
        <w:rPr>
          <w:sz w:val="28"/>
          <w:szCs w:val="28"/>
        </w:rPr>
      </w:pPr>
    </w:p>
    <w:p w:rsidR="00D027E5" w:rsidRPr="00537C6D" w:rsidRDefault="00D027E5" w:rsidP="00D027E5">
      <w:pPr>
        <w:rPr>
          <w:sz w:val="28"/>
          <w:szCs w:val="28"/>
        </w:rPr>
      </w:pPr>
    </w:p>
    <w:p w:rsidR="00D027E5" w:rsidRPr="00537C6D" w:rsidRDefault="00D027E5" w:rsidP="00D027E5">
      <w:pPr>
        <w:rPr>
          <w:sz w:val="28"/>
          <w:szCs w:val="28"/>
          <w:lang w:val="ru-RU"/>
        </w:rPr>
      </w:pPr>
    </w:p>
    <w:p w:rsidR="00D027E5" w:rsidRPr="00537C6D" w:rsidRDefault="00D027E5" w:rsidP="00D027E5">
      <w:pPr>
        <w:rPr>
          <w:sz w:val="28"/>
          <w:szCs w:val="28"/>
          <w:lang w:val="ru-RU"/>
        </w:rPr>
      </w:pPr>
      <w:bookmarkStart w:id="0" w:name="_GoBack"/>
      <w:bookmarkEnd w:id="0"/>
    </w:p>
    <w:p w:rsidR="00D46878" w:rsidRPr="00537C6D" w:rsidRDefault="00D46878">
      <w:pPr>
        <w:rPr>
          <w:sz w:val="28"/>
          <w:szCs w:val="28"/>
        </w:rPr>
      </w:pPr>
    </w:p>
    <w:sectPr w:rsidR="00D46878" w:rsidRPr="00537C6D" w:rsidSect="00D4687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Microsoft YaHei"/>
    <w:charset w:val="00"/>
    <w:family w:val="swiss"/>
    <w:pitch w:val="variable"/>
    <w:sig w:usb0="00000001"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7E5"/>
    <w:rsid w:val="0004496D"/>
    <w:rsid w:val="000B548A"/>
    <w:rsid w:val="000D12C1"/>
    <w:rsid w:val="000F03D8"/>
    <w:rsid w:val="000F58EC"/>
    <w:rsid w:val="00126525"/>
    <w:rsid w:val="001417EC"/>
    <w:rsid w:val="001B2DB5"/>
    <w:rsid w:val="001B53BB"/>
    <w:rsid w:val="002138B8"/>
    <w:rsid w:val="003645FA"/>
    <w:rsid w:val="0037166F"/>
    <w:rsid w:val="00407868"/>
    <w:rsid w:val="004245CD"/>
    <w:rsid w:val="00520D05"/>
    <w:rsid w:val="00537C6D"/>
    <w:rsid w:val="00551F95"/>
    <w:rsid w:val="00591064"/>
    <w:rsid w:val="005928C1"/>
    <w:rsid w:val="005F3724"/>
    <w:rsid w:val="00636A90"/>
    <w:rsid w:val="006552AC"/>
    <w:rsid w:val="00756CD2"/>
    <w:rsid w:val="00826FE6"/>
    <w:rsid w:val="0084490A"/>
    <w:rsid w:val="00866621"/>
    <w:rsid w:val="00867A2D"/>
    <w:rsid w:val="008A45E9"/>
    <w:rsid w:val="0092054F"/>
    <w:rsid w:val="009652B7"/>
    <w:rsid w:val="009C2604"/>
    <w:rsid w:val="009F16C4"/>
    <w:rsid w:val="00A11734"/>
    <w:rsid w:val="00A53EE3"/>
    <w:rsid w:val="00A801F1"/>
    <w:rsid w:val="00A96309"/>
    <w:rsid w:val="00AE3162"/>
    <w:rsid w:val="00B00B9C"/>
    <w:rsid w:val="00BF4116"/>
    <w:rsid w:val="00BF7959"/>
    <w:rsid w:val="00C342F4"/>
    <w:rsid w:val="00CA7FE5"/>
    <w:rsid w:val="00CC46AC"/>
    <w:rsid w:val="00D027E5"/>
    <w:rsid w:val="00D118AA"/>
    <w:rsid w:val="00D24C5C"/>
    <w:rsid w:val="00D25977"/>
    <w:rsid w:val="00D3439B"/>
    <w:rsid w:val="00D35FE6"/>
    <w:rsid w:val="00D46878"/>
    <w:rsid w:val="00D627A7"/>
    <w:rsid w:val="00E325DD"/>
    <w:rsid w:val="00E34FD0"/>
    <w:rsid w:val="00E53A7A"/>
    <w:rsid w:val="00F11746"/>
    <w:rsid w:val="00F35D59"/>
    <w:rsid w:val="00F840AC"/>
    <w:rsid w:val="00F94A2E"/>
    <w:rsid w:val="00FA59E3"/>
    <w:rsid w:val="00FB257B"/>
    <w:rsid w:val="00FF303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ADA22"/>
  <w15:docId w15:val="{27036FAC-B521-4394-8C21-6CB581D98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27E5"/>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semiHidden/>
    <w:rsid w:val="00D027E5"/>
    <w:pPr>
      <w:spacing w:before="120"/>
      <w:ind w:firstLine="567"/>
    </w:pPr>
    <w:rPr>
      <w:rFonts w:ascii="Antiqua" w:hAnsi="Antiqua"/>
      <w:sz w:val="26"/>
      <w:szCs w:val="20"/>
      <w:lang w:eastAsia="ru-RU"/>
    </w:rPr>
  </w:style>
  <w:style w:type="paragraph" w:customStyle="1" w:styleId="a4">
    <w:name w:val="Назва документа"/>
    <w:basedOn w:val="a"/>
    <w:next w:val="a3"/>
    <w:semiHidden/>
    <w:rsid w:val="00D027E5"/>
    <w:pPr>
      <w:keepNext/>
      <w:keepLines/>
      <w:spacing w:before="240" w:after="240"/>
      <w:jc w:val="center"/>
    </w:pPr>
    <w:rPr>
      <w:rFonts w:ascii="Antiqua" w:hAnsi="Antiqua"/>
      <w:b/>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7640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1446</Words>
  <Characters>8245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9672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20</cp:revision>
  <dcterms:created xsi:type="dcterms:W3CDTF">2020-03-18T06:37:00Z</dcterms:created>
  <dcterms:modified xsi:type="dcterms:W3CDTF">2020-04-06T05:47:00Z</dcterms:modified>
</cp:coreProperties>
</file>