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BC" w:rsidRDefault="00096AFB" w:rsidP="009A1FBC">
      <w:pPr>
        <w:pStyle w:val="a5"/>
        <w:jc w:val="left"/>
        <w:rPr>
          <w:b w:val="0"/>
        </w:rPr>
      </w:pPr>
      <w:r w:rsidRPr="00096AFB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46.95pt;width:39.45pt;height:50.4pt;z-index:251658240">
            <v:imagedata r:id="rId5" o:title=""/>
            <w10:wrap type="topAndBottom"/>
          </v:shape>
          <o:OLEObject Type="Embed" ProgID="MS_ClipArt_Gallery" ShapeID="_x0000_s1026" DrawAspect="Content" ObjectID="_1680958346" r:id="rId6"/>
        </w:pict>
      </w:r>
    </w:p>
    <w:p w:rsidR="001354A0" w:rsidRPr="0043378B" w:rsidRDefault="009A1FBC" w:rsidP="00433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78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3378B" w:rsidRPr="004337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37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3378B">
        <w:rPr>
          <w:rFonts w:ascii="Times New Roman" w:hAnsi="Times New Roman" w:cs="Times New Roman"/>
          <w:b/>
          <w:sz w:val="28"/>
          <w:szCs w:val="28"/>
        </w:rPr>
        <w:t xml:space="preserve">ОБУХІВСЬКА МІСЬКА РАДА </w:t>
      </w:r>
    </w:p>
    <w:p w:rsidR="009A1FBC" w:rsidRDefault="009A1FBC" w:rsidP="009A1FBC">
      <w:pPr>
        <w:pStyle w:val="a9"/>
        <w:rPr>
          <w:szCs w:val="28"/>
          <w:lang w:val="uk-UA"/>
        </w:rPr>
      </w:pPr>
      <w:r>
        <w:rPr>
          <w:szCs w:val="28"/>
          <w:lang w:val="uk-UA"/>
        </w:rPr>
        <w:t>КИЇВСЬКОЇ ОБЛАСТІ</w:t>
      </w:r>
    </w:p>
    <w:p w:rsidR="0043378B" w:rsidRDefault="0043378B" w:rsidP="009A1FBC">
      <w:pPr>
        <w:pStyle w:val="a9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:rsidR="00A0738B" w:rsidRPr="00CE0DE1" w:rsidRDefault="0043378B" w:rsidP="009A1FBC">
      <w:pPr>
        <w:pStyle w:val="a4"/>
        <w:rPr>
          <w:b w:val="0"/>
          <w:sz w:val="24"/>
          <w:szCs w:val="24"/>
          <w:lang w:val="ru-RU"/>
        </w:rPr>
      </w:pPr>
      <w:proofErr w:type="spellStart"/>
      <w:r w:rsidRPr="0043378B">
        <w:rPr>
          <w:b w:val="0"/>
          <w:sz w:val="24"/>
          <w:szCs w:val="24"/>
        </w:rPr>
        <w:t>ДЕВ</w:t>
      </w:r>
      <w:proofErr w:type="spellEnd"/>
      <w:r w:rsidRPr="00CE0DE1">
        <w:rPr>
          <w:b w:val="0"/>
          <w:sz w:val="24"/>
          <w:szCs w:val="24"/>
          <w:lang w:val="ru-RU"/>
        </w:rPr>
        <w:t>’</w:t>
      </w:r>
      <w:r w:rsidRPr="0043378B">
        <w:rPr>
          <w:b w:val="0"/>
          <w:sz w:val="24"/>
          <w:szCs w:val="24"/>
        </w:rPr>
        <w:t>ЯТА СЕСІЯ ВОСЬМОГО СКЛИКАННЯ</w:t>
      </w:r>
    </w:p>
    <w:p w:rsidR="0043378B" w:rsidRPr="00CE0DE1" w:rsidRDefault="0043378B" w:rsidP="009A1FBC">
      <w:pPr>
        <w:pStyle w:val="a4"/>
        <w:rPr>
          <w:b w:val="0"/>
          <w:sz w:val="24"/>
          <w:szCs w:val="24"/>
          <w:lang w:val="ru-RU"/>
        </w:rPr>
      </w:pPr>
    </w:p>
    <w:p w:rsidR="009A1FBC" w:rsidRDefault="009A1FBC" w:rsidP="009A1FBC">
      <w:pPr>
        <w:pStyle w:val="a4"/>
        <w:rPr>
          <w:sz w:val="28"/>
          <w:szCs w:val="28"/>
        </w:rPr>
      </w:pPr>
      <w:r>
        <w:rPr>
          <w:sz w:val="28"/>
          <w:szCs w:val="28"/>
        </w:rPr>
        <w:t>Р</w:t>
      </w:r>
      <w:r w:rsidR="0043378B" w:rsidRPr="004337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І </w:t>
      </w:r>
      <w:r w:rsidR="0043378B" w:rsidRPr="004337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</w:t>
      </w:r>
      <w:r w:rsidR="0043378B" w:rsidRPr="004337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Е Н</w:t>
      </w:r>
      <w:r w:rsidR="0043378B" w:rsidRPr="004337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</w:t>
      </w:r>
      <w:r w:rsidR="0043378B" w:rsidRPr="004337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Я </w:t>
      </w:r>
    </w:p>
    <w:p w:rsidR="009A1FBC" w:rsidRPr="00281BF0" w:rsidRDefault="00281BF0" w:rsidP="009A1F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BF0">
        <w:rPr>
          <w:rFonts w:ascii="Times New Roman" w:hAnsi="Times New Roman" w:cs="Times New Roman"/>
          <w:b/>
          <w:sz w:val="28"/>
          <w:szCs w:val="28"/>
        </w:rPr>
        <w:t xml:space="preserve">  22</w:t>
      </w:r>
      <w:r w:rsidR="009A1FBC" w:rsidRPr="00281BF0">
        <w:rPr>
          <w:rFonts w:ascii="Times New Roman" w:hAnsi="Times New Roman" w:cs="Times New Roman"/>
          <w:b/>
          <w:sz w:val="28"/>
          <w:szCs w:val="28"/>
        </w:rPr>
        <w:t xml:space="preserve"> квітня  2021 року </w:t>
      </w:r>
      <w:r w:rsidR="009A1FBC" w:rsidRPr="00281B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A1FBC" w:rsidRPr="00281BF0">
        <w:rPr>
          <w:rFonts w:ascii="Times New Roman" w:hAnsi="Times New Roman" w:cs="Times New Roman"/>
          <w:b/>
          <w:sz w:val="28"/>
          <w:szCs w:val="28"/>
        </w:rPr>
        <w:tab/>
      </w:r>
      <w:r w:rsidR="009A1FBC" w:rsidRPr="00281BF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A1FBC" w:rsidRPr="00281BF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81B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Pr="00281BF0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AA58C5">
        <w:rPr>
          <w:rFonts w:ascii="Times New Roman" w:hAnsi="Times New Roman" w:cs="Times New Roman"/>
          <w:b/>
          <w:sz w:val="28"/>
          <w:szCs w:val="28"/>
          <w:lang w:val="ru-RU"/>
        </w:rPr>
        <w:t>279-</w:t>
      </w:r>
      <w:r w:rsidRPr="00281BF0">
        <w:rPr>
          <w:rFonts w:ascii="Times New Roman" w:hAnsi="Times New Roman" w:cs="Times New Roman"/>
          <w:b/>
          <w:sz w:val="28"/>
          <w:szCs w:val="28"/>
          <w:lang w:val="ru-RU"/>
        </w:rPr>
        <w:t>9-</w:t>
      </w:r>
      <w:r w:rsidRPr="00281BF0">
        <w:rPr>
          <w:rFonts w:ascii="Times New Roman" w:hAnsi="Times New Roman" w:cs="Times New Roman"/>
          <w:b/>
          <w:sz w:val="28"/>
          <w:szCs w:val="28"/>
        </w:rPr>
        <w:t>УІІІ</w:t>
      </w:r>
      <w:r w:rsidR="009A1FBC" w:rsidRPr="00281B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378B" w:rsidRPr="00281B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A1FBC" w:rsidRDefault="009A1FBC" w:rsidP="009A1FBC">
      <w:pPr>
        <w:rPr>
          <w:sz w:val="28"/>
          <w:szCs w:val="28"/>
        </w:rPr>
      </w:pPr>
    </w:p>
    <w:p w:rsidR="00087EFD" w:rsidRDefault="009A1FBC" w:rsidP="009A1FBC">
      <w:pPr>
        <w:pStyle w:val="a7"/>
        <w:ind w:firstLine="0"/>
        <w:rPr>
          <w:szCs w:val="28"/>
        </w:rPr>
      </w:pPr>
      <w:r>
        <w:rPr>
          <w:bCs/>
          <w:szCs w:val="28"/>
        </w:rPr>
        <w:t xml:space="preserve">Про схвалення </w:t>
      </w:r>
      <w:r>
        <w:rPr>
          <w:szCs w:val="28"/>
        </w:rPr>
        <w:t xml:space="preserve">Програми правової освіти та надання </w:t>
      </w:r>
    </w:p>
    <w:p w:rsidR="00087EFD" w:rsidRDefault="009A1FBC" w:rsidP="009A1FBC">
      <w:pPr>
        <w:pStyle w:val="a7"/>
        <w:ind w:firstLine="0"/>
        <w:rPr>
          <w:szCs w:val="28"/>
        </w:rPr>
      </w:pPr>
      <w:r>
        <w:rPr>
          <w:szCs w:val="28"/>
        </w:rPr>
        <w:t xml:space="preserve">первинної безоплатної правової допомоги жителям </w:t>
      </w:r>
    </w:p>
    <w:p w:rsidR="009A1FBC" w:rsidRDefault="009A1FBC" w:rsidP="009A1FBC">
      <w:pPr>
        <w:pStyle w:val="a7"/>
        <w:ind w:firstLine="0"/>
        <w:rPr>
          <w:szCs w:val="28"/>
        </w:rPr>
      </w:pPr>
      <w:r>
        <w:rPr>
          <w:szCs w:val="28"/>
        </w:rPr>
        <w:t xml:space="preserve">Обухівської міської територіальної громади на 2021 - 2022 роки </w:t>
      </w:r>
    </w:p>
    <w:p w:rsidR="009A1FBC" w:rsidRDefault="009A1FBC" w:rsidP="009A1FBC">
      <w:pPr>
        <w:pStyle w:val="a7"/>
        <w:rPr>
          <w:sz w:val="22"/>
          <w:szCs w:val="22"/>
        </w:rPr>
      </w:pPr>
    </w:p>
    <w:p w:rsidR="009A1FBC" w:rsidRPr="003B04B6" w:rsidRDefault="009A1FBC" w:rsidP="003B0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 З метою сприяння забезпеченню правового захисту конституційних прав, свобод та інтересів громадян органами місцевого самоврядування, </w:t>
      </w:r>
      <w:r>
        <w:rPr>
          <w:rFonts w:ascii="Times New Roman" w:hAnsi="Times New Roman"/>
          <w:color w:val="000000"/>
          <w:sz w:val="28"/>
          <w:szCs w:val="28"/>
        </w:rPr>
        <w:t>правового інформування жителів громади,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набуття громадянами належного обсягу правових знань та навичок у</w:t>
      </w:r>
      <w:r w:rsidR="00087EF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їх застосуванні, відповідно до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ч.1 ст. 59 Конституції України, Закону України «Про безоплатну правову допомогу», ст. 38-1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 xml:space="preserve"> Указу Президента Укр</w:t>
      </w:r>
      <w:r w:rsidR="00087EFD">
        <w:rPr>
          <w:rFonts w:ascii="Times New Roman" w:hAnsi="Times New Roman"/>
          <w:color w:val="000000"/>
          <w:sz w:val="28"/>
          <w:szCs w:val="28"/>
        </w:rPr>
        <w:t>аїни від 18.10.2001 № 992/2001 «</w:t>
      </w:r>
      <w:r>
        <w:rPr>
          <w:rFonts w:ascii="Times New Roman" w:hAnsi="Times New Roman"/>
          <w:color w:val="000000"/>
          <w:sz w:val="28"/>
          <w:szCs w:val="28"/>
        </w:rPr>
        <w:t>Про Національну про</w:t>
      </w:r>
      <w:r w:rsidR="00087EFD">
        <w:rPr>
          <w:rFonts w:ascii="Times New Roman" w:hAnsi="Times New Roman"/>
          <w:color w:val="000000"/>
          <w:sz w:val="28"/>
          <w:szCs w:val="28"/>
        </w:rPr>
        <w:t>граму правової освіти населення»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наказу Міністерства юстиції України від 21.09.2011 № 3047/5 «Про затвердження Порядку роботи громадської приймальні з надання безоплатної первинної правової допомоги», </w:t>
      </w:r>
      <w:r w:rsidR="006D507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враховуючи рекомендації постійної комісії міської ради з питань </w:t>
      </w:r>
      <w:r w:rsidR="006D7096" w:rsidRPr="003B04B6">
        <w:rPr>
          <w:rFonts w:ascii="Times New Roman" w:hAnsi="Times New Roman" w:cs="Times New Roman"/>
          <w:bCs/>
          <w:sz w:val="28"/>
          <w:szCs w:val="28"/>
        </w:rPr>
        <w:t>прав людини, законності, депутатської діяльності, етики та регламенту</w:t>
      </w:r>
    </w:p>
    <w:p w:rsidR="009A1FBC" w:rsidRDefault="009A1FBC" w:rsidP="009A1FB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9A1FBC" w:rsidRDefault="00CE0DE1" w:rsidP="00CE0DE1">
      <w:pPr>
        <w:widowControl w:val="0"/>
        <w:tabs>
          <w:tab w:val="left" w:pos="3045"/>
          <w:tab w:val="center" w:pos="5031"/>
        </w:tabs>
        <w:ind w:firstLine="708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ОБУХІВСЬКА</w:t>
      </w:r>
      <w:r w:rsidR="009A1FB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ІСЬКА РАДА</w:t>
      </w:r>
    </w:p>
    <w:p w:rsidR="009A1FBC" w:rsidRDefault="00CE0DE1" w:rsidP="00CE0DE1">
      <w:pPr>
        <w:widowControl w:val="0"/>
        <w:tabs>
          <w:tab w:val="left" w:pos="3045"/>
          <w:tab w:val="center" w:pos="5031"/>
        </w:tabs>
        <w:ind w:firstLine="708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ВИРІШИЛА</w:t>
      </w:r>
      <w:r w:rsidR="009A1FBC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A1FBC" w:rsidRDefault="009A1FBC" w:rsidP="009A1FBC">
      <w:pPr>
        <w:pStyle w:val="Default"/>
        <w:rPr>
          <w:bCs/>
          <w:sz w:val="28"/>
          <w:szCs w:val="28"/>
        </w:rPr>
      </w:pPr>
    </w:p>
    <w:p w:rsidR="009A1FBC" w:rsidRDefault="009A1FBC" w:rsidP="00087EFD">
      <w:pPr>
        <w:pStyle w:val="a7"/>
        <w:ind w:firstLine="360"/>
        <w:rPr>
          <w:szCs w:val="28"/>
        </w:rPr>
      </w:pPr>
      <w:r>
        <w:rPr>
          <w:color w:val="000000"/>
          <w:szCs w:val="28"/>
        </w:rPr>
        <w:t>1.</w:t>
      </w:r>
      <w:r w:rsidR="00087E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Схвалити</w:t>
      </w:r>
      <w:r>
        <w:rPr>
          <w:szCs w:val="28"/>
        </w:rPr>
        <w:t xml:space="preserve"> Програму правової освіти та надання первинної</w:t>
      </w:r>
      <w:r w:rsidR="00087EFD">
        <w:rPr>
          <w:szCs w:val="28"/>
        </w:rPr>
        <w:t xml:space="preserve"> безоплатної правової допомоги</w:t>
      </w:r>
      <w:r>
        <w:rPr>
          <w:szCs w:val="28"/>
        </w:rPr>
        <w:t xml:space="preserve"> жителям Обухівської міської територіаль</w:t>
      </w:r>
      <w:r w:rsidR="00087EFD">
        <w:rPr>
          <w:szCs w:val="28"/>
        </w:rPr>
        <w:t>ної громади на 2021 - 2022 роки</w:t>
      </w:r>
      <w:r>
        <w:rPr>
          <w:color w:val="000000"/>
          <w:szCs w:val="28"/>
        </w:rPr>
        <w:t xml:space="preserve"> (далі -  Програма), що додається. </w:t>
      </w:r>
    </w:p>
    <w:p w:rsidR="009A1FBC" w:rsidRDefault="009A1FBC" w:rsidP="00087EFD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2.</w:t>
      </w:r>
      <w:r w:rsidR="00087EFD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Керівникам відділів, управлінь та інших структурних підрозділів виконавчого комітету Обухівської міської ради забезпечити виконання заходів Програми.</w:t>
      </w:r>
    </w:p>
    <w:p w:rsidR="00CE0DE1" w:rsidRPr="003B04B6" w:rsidRDefault="00CE0DE1" w:rsidP="00087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CE0DE1">
        <w:rPr>
          <w:rFonts w:ascii="Times New Roman" w:hAnsi="Times New Roman" w:cs="Times New Roman"/>
          <w:sz w:val="28"/>
          <w:szCs w:val="28"/>
        </w:rPr>
        <w:t>3.</w:t>
      </w:r>
      <w:r w:rsidR="00087EFD">
        <w:rPr>
          <w:rFonts w:ascii="Times New Roman" w:hAnsi="Times New Roman" w:cs="Times New Roman"/>
          <w:sz w:val="28"/>
          <w:szCs w:val="28"/>
        </w:rPr>
        <w:t xml:space="preserve"> </w:t>
      </w:r>
      <w:r w:rsidR="009A1FBC" w:rsidRPr="00CE0DE1">
        <w:rPr>
          <w:rFonts w:ascii="Times New Roman" w:hAnsi="Times New Roman" w:cs="Times New Roman"/>
          <w:sz w:val="28"/>
          <w:szCs w:val="28"/>
        </w:rPr>
        <w:t>Контроль за викона</w:t>
      </w:r>
      <w:r w:rsidR="00087EFD">
        <w:rPr>
          <w:rFonts w:ascii="Times New Roman" w:hAnsi="Times New Roman" w:cs="Times New Roman"/>
          <w:sz w:val="28"/>
          <w:szCs w:val="28"/>
        </w:rPr>
        <w:t>нням Програми покладається на</w:t>
      </w:r>
      <w:r w:rsidR="009A1FBC" w:rsidRPr="00CE0DE1">
        <w:rPr>
          <w:rFonts w:ascii="Times New Roman" w:hAnsi="Times New Roman" w:cs="Times New Roman"/>
          <w:sz w:val="28"/>
          <w:szCs w:val="28"/>
        </w:rPr>
        <w:t xml:space="preserve"> керуючого справами виконавчого комітету Рогозу В.І.</w:t>
      </w:r>
      <w:r w:rsidR="00281BF0" w:rsidRPr="00CE0DE1">
        <w:rPr>
          <w:rFonts w:ascii="Times New Roman" w:hAnsi="Times New Roman" w:cs="Times New Roman"/>
          <w:sz w:val="28"/>
          <w:szCs w:val="28"/>
        </w:rPr>
        <w:t xml:space="preserve"> та постійну комісію міської ради з питань </w:t>
      </w:r>
      <w:r w:rsidRPr="00CE0DE1">
        <w:rPr>
          <w:rFonts w:ascii="Times New Roman" w:hAnsi="Times New Roman" w:cs="Times New Roman"/>
          <w:bCs/>
          <w:sz w:val="28"/>
          <w:szCs w:val="28"/>
        </w:rPr>
        <w:t>прав людини, законності, депутатської діяльності, етики та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1FBC" w:rsidRDefault="009A1FBC" w:rsidP="009A1F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FBC" w:rsidRDefault="009A1FBC" w:rsidP="009A1F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О.М. </w:t>
      </w:r>
      <w:proofErr w:type="spellStart"/>
      <w:r>
        <w:rPr>
          <w:sz w:val="28"/>
          <w:szCs w:val="28"/>
        </w:rPr>
        <w:t>Левченко</w:t>
      </w:r>
      <w:proofErr w:type="spellEnd"/>
    </w:p>
    <w:p w:rsidR="009A1FBC" w:rsidRDefault="009A1FBC" w:rsidP="009A1FBC">
      <w:pPr>
        <w:tabs>
          <w:tab w:val="num" w:pos="7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83657" w:rsidRPr="003B04B6" w:rsidRDefault="009A1FBC" w:rsidP="00C83657">
      <w:pPr>
        <w:keepNext/>
        <w:shd w:val="clear" w:color="auto" w:fill="FFFFFF"/>
        <w:ind w:left="6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C8365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83657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</w:p>
    <w:p w:rsidR="00C83657" w:rsidRDefault="00C83657" w:rsidP="00C83657">
      <w:pPr>
        <w:keepNext/>
        <w:shd w:val="clear" w:color="auto" w:fill="FFFFFF"/>
        <w:ind w:left="6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Рішення   Обухівської міської ради Київської області від 22.04.2021</w:t>
      </w:r>
    </w:p>
    <w:p w:rsidR="00C83657" w:rsidRDefault="00C83657" w:rsidP="00C83657">
      <w:pPr>
        <w:keepNext/>
        <w:shd w:val="clear" w:color="auto" w:fill="FFFFFF"/>
        <w:ind w:left="6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AA58C5">
        <w:rPr>
          <w:rFonts w:ascii="Times New Roman" w:hAnsi="Times New Roman"/>
          <w:bCs/>
          <w:color w:val="000000"/>
          <w:sz w:val="24"/>
          <w:szCs w:val="24"/>
        </w:rPr>
        <w:t>279-</w:t>
      </w:r>
      <w:r>
        <w:rPr>
          <w:rFonts w:ascii="Times New Roman" w:hAnsi="Times New Roman"/>
          <w:bCs/>
          <w:color w:val="000000"/>
          <w:sz w:val="24"/>
          <w:szCs w:val="24"/>
        </w:rPr>
        <w:t>9-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</w:rPr>
        <w:t>ІІІ</w:t>
      </w:r>
    </w:p>
    <w:p w:rsidR="009A1FBC" w:rsidRDefault="009A1FBC" w:rsidP="00C83657">
      <w:pPr>
        <w:keepNext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EFD" w:rsidRDefault="009A1FBC" w:rsidP="009A1FBC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Програма право</w:t>
      </w:r>
      <w:r w:rsidR="00087EFD">
        <w:rPr>
          <w:b/>
          <w:szCs w:val="28"/>
        </w:rPr>
        <w:t>вої освіти та надання первинної</w:t>
      </w:r>
      <w:r>
        <w:rPr>
          <w:b/>
          <w:szCs w:val="28"/>
        </w:rPr>
        <w:t xml:space="preserve"> безоплатної правової допомоги  жителям Обухівської міської територіальної громади</w:t>
      </w:r>
    </w:p>
    <w:p w:rsidR="009A1FBC" w:rsidRDefault="009A1FBC" w:rsidP="009A1FBC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на 2021 - 2022 роки</w:t>
      </w: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2021 рік</w:t>
      </w: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4B6" w:rsidRDefault="003B04B6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Паспорт Програми.</w:t>
      </w:r>
    </w:p>
    <w:p w:rsidR="009A1FBC" w:rsidRDefault="009A1FBC" w:rsidP="009A1FBC">
      <w:pPr>
        <w:widowControl w:val="0"/>
        <w:shd w:val="clear" w:color="auto" w:fill="FFFFFF"/>
        <w:spacing w:line="25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359"/>
        <w:gridCol w:w="5668"/>
      </w:tblGrid>
      <w:tr w:rsidR="009A1FBC" w:rsidTr="009A1F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Юридичний відділ виконавчого комітету Обухівської міської ради</w:t>
            </w:r>
          </w:p>
        </w:tc>
      </w:tr>
      <w:tr w:rsidR="009A1FBC" w:rsidTr="009A1F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Указ Президента України від 18.10.2001             № 992/2001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Національну програму правової освіти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населення”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Закон України «Про безоплатну правову допомогу»</w:t>
            </w:r>
          </w:p>
        </w:tc>
      </w:tr>
      <w:tr w:rsidR="009A1FBC" w:rsidTr="009A1F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Розробник Програми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Виконавчий комітет Обухівської міської ради Київської області</w:t>
            </w:r>
          </w:p>
        </w:tc>
      </w:tr>
      <w:tr w:rsidR="009A1FBC" w:rsidTr="009A1F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Відповідальний виконавець Програми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Виконавчий комітет Обухівської міської ради-відділи, управління та інші структурні підрозділи, координатор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програми-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юридичний відділ </w:t>
            </w:r>
          </w:p>
        </w:tc>
      </w:tr>
      <w:tr w:rsidR="009A1FBC" w:rsidTr="00087EFD">
        <w:trPr>
          <w:trHeight w:val="56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Учасники Програми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 w:rsidP="0028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Структурні підрозділі та відділи виконавчого комітету Обухівської міської ради Київсь</w:t>
            </w:r>
            <w:r w:rsidR="00285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кої області:  Управління освіти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виконавчого комітету Обухівської міської ради, відділ,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із забезпечення діяльності Центру надання адміністративних послуг;</w:t>
            </w:r>
          </w:p>
          <w:p w:rsidR="009A1FBC" w:rsidRDefault="009A1FBC" w:rsidP="0028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–аналітичного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та комунікації з громадськістю;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інформаційних технологій та електронного урядування;</w:t>
            </w:r>
          </w:p>
          <w:p w:rsidR="009A1FBC" w:rsidRDefault="009A1FBC" w:rsidP="00285782">
            <w:pPr>
              <w:widowControl w:val="0"/>
              <w:shd w:val="clear" w:color="auto" w:fill="FFFFFF"/>
              <w:spacing w:after="0"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Відділ культури, національностей та релігій виконавчого комітету Обухівської м</w:t>
            </w:r>
            <w:r w:rsidR="00285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іської ради, </w:t>
            </w:r>
            <w:r w:rsidR="00087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Служба у справах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дітей та сім’ї виконавчого комітету Обухівської міської ради, Міський центр соціальних служб для сім'ї, дітей та молоді виконавчого ко</w:t>
            </w:r>
            <w:r w:rsidR="00285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мітету Обухівської міської ради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відділ молоді, фізичної культури та спорту,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відділ,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управління економіки,Управління соціального захисту населення виконавчого комітету Обухівської міської ради; відділ житлово-комунального господарства; відділ благоустрою . </w:t>
            </w:r>
          </w:p>
        </w:tc>
      </w:tr>
      <w:tr w:rsidR="009A1FBC" w:rsidTr="009A1F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Термін реалізації Програми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widowControl w:val="0"/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– 2022 роки </w:t>
            </w:r>
          </w:p>
        </w:tc>
      </w:tr>
    </w:tbl>
    <w:p w:rsidR="009A1FBC" w:rsidRDefault="009A1FBC" w:rsidP="009A1FBC">
      <w:pPr>
        <w:pStyle w:val="3"/>
        <w:keepNext w:val="0"/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val="uk-UA"/>
        </w:rPr>
      </w:pPr>
    </w:p>
    <w:p w:rsidR="009A1FBC" w:rsidRDefault="009A1FBC" w:rsidP="009A1FBC">
      <w:pPr>
        <w:pStyle w:val="3"/>
        <w:keepNext w:val="0"/>
        <w:widowControl w:val="0"/>
        <w:spacing w:line="24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Визначення проблеми, на розв’язання якої спрямована Програма.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Програма правової освіти населення міста Обухів на 2021-2022 роки (далі - Програма) розроблена відповідно до Законів України: «Про місцеве самоврядування в Україні «Про безоплатну правову допомогу» Указу Президента України від 18.10.2001 № 992/2001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Національну прогр</w:t>
      </w:r>
      <w:r w:rsidR="00087EFD">
        <w:rPr>
          <w:lang w:val="uk-UA"/>
        </w:rPr>
        <w:t xml:space="preserve">аму правової освіти </w:t>
      </w:r>
      <w:proofErr w:type="spellStart"/>
      <w:r w:rsidR="00087EFD">
        <w:rPr>
          <w:lang w:val="uk-UA"/>
        </w:rPr>
        <w:t>населення”</w:t>
      </w:r>
      <w:proofErr w:type="spellEnd"/>
      <w:r w:rsidR="00087EFD">
        <w:rPr>
          <w:lang w:val="uk-UA"/>
        </w:rPr>
        <w:t>,</w:t>
      </w:r>
      <w:r>
        <w:rPr>
          <w:lang w:val="uk-UA"/>
        </w:rPr>
        <w:t xml:space="preserve"> з метою визначення комплексу організаційно-методичних та інших заходів, направлених на підвищення рівня правової освіти населення та організації надання первинної безоплатної правової допомоги на території, що підпорядкована Обухівської міської територіальної громади( надалі – </w:t>
      </w:r>
      <w:proofErr w:type="spellStart"/>
      <w:r>
        <w:rPr>
          <w:lang w:val="uk-UA"/>
        </w:rPr>
        <w:t>Обухіської</w:t>
      </w:r>
      <w:proofErr w:type="spellEnd"/>
      <w:r>
        <w:rPr>
          <w:lang w:val="uk-UA"/>
        </w:rPr>
        <w:t xml:space="preserve"> МТГ)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Становлення України як демократичної, відкритої, правової держави, формування основних засад громадянського суспільства зумовлює необхідність: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постійного та поетапного підвищення рівня правової культури населення, охоплення цією роботою дедалі ширших вікових та соціальних верств громадян України;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невідкладного вирішення питання подальшого розвитку правосвідомості населення, подолання правового нігілізму, задоволення потреб громадян в одержанні знань про власні права та обов’язки, створення умов для реалізації своїх прав шляхом надання первинної правової допомоги;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створення належних умов для набуття широкими верствами населення правових знань та навичок у їх застосуванні, забезпечення доступу громадян до джерел правової інформації, а також визначає основні напрями </w:t>
      </w:r>
      <w:proofErr w:type="spellStart"/>
      <w:r>
        <w:rPr>
          <w:lang w:val="uk-UA"/>
        </w:rPr>
        <w:t>правоосвітньої</w:t>
      </w:r>
      <w:proofErr w:type="spellEnd"/>
      <w:r>
        <w:rPr>
          <w:lang w:val="uk-UA"/>
        </w:rPr>
        <w:t xml:space="preserve"> діяльності та першочергові заходи щодо їх реалізації. </w:t>
      </w:r>
    </w:p>
    <w:p w:rsidR="009A1FBC" w:rsidRDefault="009A1FBC" w:rsidP="009A1FBC">
      <w:pPr>
        <w:pStyle w:val="a3"/>
        <w:jc w:val="both"/>
        <w:rPr>
          <w:lang w:val="uk-UA"/>
        </w:rPr>
      </w:pPr>
    </w:p>
    <w:p w:rsidR="009A1FBC" w:rsidRDefault="009A1FBC" w:rsidP="009A1FBC">
      <w:pPr>
        <w:pStyle w:val="3"/>
        <w:keepNext w:val="0"/>
        <w:widowControl w:val="0"/>
        <w:spacing w:line="24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Мета та основні завдання Програми.</w:t>
      </w:r>
    </w:p>
    <w:p w:rsidR="009A1FBC" w:rsidRDefault="009A1FBC" w:rsidP="009A1FBC">
      <w:pPr>
        <w:rPr>
          <w:rFonts w:ascii="Times New Roman" w:hAnsi="Times New Roman"/>
          <w:sz w:val="24"/>
          <w:szCs w:val="24"/>
        </w:rPr>
      </w:pP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Метою Програми є підвищення загального рівня правової культури та вдосконалення системи правової освіти населення, набуття громадянами необхідного рівня правових знань, формування у них поваги до права. Надання первинної правової допомоги з метою створення умов для реалізації жителями громади своїх основоположних конституційних прав на отримання послуг, </w:t>
      </w:r>
      <w:proofErr w:type="spellStart"/>
      <w:r>
        <w:rPr>
          <w:lang w:val="uk-UA"/>
        </w:rPr>
        <w:t>допомог</w:t>
      </w:r>
      <w:proofErr w:type="spellEnd"/>
      <w:r>
        <w:rPr>
          <w:lang w:val="uk-UA"/>
        </w:rPr>
        <w:t xml:space="preserve"> та  гарантій держави і органів місцевого самоврядування , що передбачені законами України та іншими нормативно-правовими актами.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Мету Програми передбачається досягти шляхом: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підвищення рівня правової підготовки населення;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створення належних умов для набуття громадянами знань про свої права, свободи і обов'язки;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широкого інформування населення про правову політику держави, органів місцевого самоврядування на території Обухівської міської ради, національне та локальне  законодавство;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>забезпечення вільного доступу громадян до джерел правової інформації;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надання первинної безоплатної правової допомоги у юридичному відділі та структурних підрозділах виконавчого комітету Обухівської міської ради </w:t>
      </w:r>
    </w:p>
    <w:p w:rsidR="009A1FBC" w:rsidRDefault="009A1FBC" w:rsidP="009A1FBC">
      <w:pPr>
        <w:pStyle w:val="3"/>
        <w:keepNext w:val="0"/>
        <w:widowControl w:val="0"/>
        <w:spacing w:line="240" w:lineRule="auto"/>
        <w:ind w:firstLine="0"/>
        <w:jc w:val="left"/>
        <w:rPr>
          <w:color w:val="000000"/>
          <w:sz w:val="24"/>
          <w:szCs w:val="24"/>
          <w:lang w:val="uk-UA"/>
        </w:rPr>
      </w:pPr>
    </w:p>
    <w:p w:rsidR="0048568B" w:rsidRDefault="009A1FBC" w:rsidP="009A1FBC">
      <w:pPr>
        <w:pStyle w:val="3"/>
        <w:keepNext w:val="0"/>
        <w:widowControl w:val="0"/>
        <w:spacing w:line="24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Обґрунтуван</w:t>
      </w:r>
      <w:r w:rsidR="0048568B">
        <w:rPr>
          <w:color w:val="000000"/>
          <w:sz w:val="24"/>
          <w:szCs w:val="24"/>
          <w:lang w:val="uk-UA"/>
        </w:rPr>
        <w:t xml:space="preserve">ня шляхів і засобів розв'язання </w:t>
      </w:r>
    </w:p>
    <w:p w:rsidR="009A1FBC" w:rsidRDefault="009A1FBC" w:rsidP="009A1FBC">
      <w:pPr>
        <w:pStyle w:val="3"/>
        <w:keepNext w:val="0"/>
        <w:widowControl w:val="0"/>
        <w:spacing w:line="24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проблеми, обсягів та джерел фінансування; строки та етапи виконання Програми.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>Основними шляхами розв’язання проблеми є: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>підвищення рівня правової підготовки населення, насамперед учнівської та студентської молоді; громадян, осіб які перебувають на службі в органах місцевого самоврядування, обрані депутатами міської ради; спеціалістів, які висвітлюють правову тематику;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 створення належних умов для набуття громадянами, які проживають на території міської ради, знань про свої права, свободи і обов'язки;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широке інформування населення про правову політику держави, національне та локальне законодавство; 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>забезпечення вільного доступу громадян до джерел правової інформації;</w:t>
      </w:r>
    </w:p>
    <w:p w:rsidR="009A1FBC" w:rsidRDefault="009A1FBC" w:rsidP="009A1FBC">
      <w:pPr>
        <w:pStyle w:val="a3"/>
        <w:spacing w:before="120"/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A1FBC" w:rsidRDefault="009A1FBC" w:rsidP="009A1FBC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Для виконання заходів, передбачених Програмою, залучаються керівники та спеціалісти структурних підрозділів виконавчого комітету Обухівської міської ради у межах власних повноважень та керівник і спеціалісти юридичного відділу   без додаткового фінансування.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Строк  реалізації Програми - 2021 - 2022 роки. </w:t>
      </w:r>
    </w:p>
    <w:p w:rsidR="009A1FBC" w:rsidRDefault="009A1FBC" w:rsidP="009A1FBC">
      <w:pPr>
        <w:pStyle w:val="a3"/>
        <w:jc w:val="both"/>
        <w:rPr>
          <w:lang w:val="uk-UA"/>
        </w:rPr>
      </w:pPr>
    </w:p>
    <w:p w:rsidR="009A1FBC" w:rsidRDefault="009A1FBC" w:rsidP="009A1FBC">
      <w:pPr>
        <w:pStyle w:val="a3"/>
        <w:spacing w:after="240"/>
        <w:ind w:firstLine="851"/>
        <w:jc w:val="center"/>
        <w:rPr>
          <w:b/>
          <w:lang w:val="uk-UA"/>
        </w:rPr>
      </w:pPr>
      <w:r>
        <w:rPr>
          <w:b/>
          <w:lang w:val="uk-UA"/>
        </w:rPr>
        <w:t>4. Перелік завдань і заходів Програми та результативні показники.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 xml:space="preserve">4.1. Для реалізації Програми необхідно виконати наступні завдання: </w:t>
      </w:r>
    </w:p>
    <w:p w:rsidR="009A1FBC" w:rsidRDefault="00F73851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 xml:space="preserve">4.1.1. </w:t>
      </w:r>
      <w:r w:rsidR="009A1FBC">
        <w:rPr>
          <w:lang w:val="uk-UA"/>
        </w:rPr>
        <w:t>Виконавчому комітету Обухівської міської ради шляхом залучення керівників та спеціалістів управлінь, відділів та інших структурних підрозділів, підпорядкованих закладів освіти, кул</w:t>
      </w:r>
      <w:r>
        <w:rPr>
          <w:lang w:val="uk-UA"/>
        </w:rPr>
        <w:t xml:space="preserve">ьтури, медицини, проводити </w:t>
      </w:r>
      <w:r w:rsidR="009A1FBC">
        <w:rPr>
          <w:lang w:val="uk-UA"/>
        </w:rPr>
        <w:t>комплексні та системні заходи щодо підвищення рівня правових знань населення на території міської ради 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4.1.2. Зді</w:t>
      </w:r>
      <w:r w:rsidR="00F73851">
        <w:rPr>
          <w:lang w:val="uk-UA"/>
        </w:rPr>
        <w:t>йснювати координацію діяльності</w:t>
      </w:r>
      <w:r>
        <w:rPr>
          <w:lang w:val="uk-UA"/>
        </w:rPr>
        <w:t xml:space="preserve"> з правової освіти населення, проводити наради, розробляти і видавати методичні рекомендації, інформаційні листи тощо з актуальних правових питань.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4.1.3. Організовувати проведення конференцій, семінарів, диспутів з актуальних питань підвищення рівня правової культури населення міста із залученням  фахівців-практиків у галузі права.</w:t>
      </w:r>
    </w:p>
    <w:p w:rsidR="009A1FBC" w:rsidRDefault="009A1FBC" w:rsidP="009A1FBC">
      <w:pPr>
        <w:pStyle w:val="a3"/>
        <w:spacing w:after="240"/>
        <w:ind w:firstLine="709"/>
        <w:jc w:val="both"/>
        <w:rPr>
          <w:lang w:val="uk-UA"/>
        </w:rPr>
      </w:pPr>
      <w:r>
        <w:rPr>
          <w:lang w:val="uk-UA"/>
        </w:rPr>
        <w:t xml:space="preserve">4.1.4. Проводити навчально-методичні семінари, курси для викладачів права, заступників директорів з виховної роботи загальноосвітніх та професійно-технічних навчальних закладів, методистів дошкільних навчальних закладів міста із залученням наукових працівників та фахівців-практиків у галузі права; 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4.1.5. Проводити  Тижні правових знань, олімпіади, конкурси, вікторини на краще володіння правовими знаннями серед учнів та молоді загальноосвітніх  навчальних закладів міста із залученням представників правоохоронних органів, органів юстиції та судів.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4.1.6. Проводити семінари, тренінги, "круглі столи" з актуальних питань соціально-правового захисту: осіб з числа соціально незахищених категорій населення; дітей, зокрема дітей-сиріт та дітей, позбавлених батьківського піклування, неповнолітніх, які відбувають покарання у місцях позбавлення волі.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4.1.7. Забезпечити роботу правової громадської приймальні, створеної при Виконавчому комітеті Обухівської міської ради Київської області.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4.1.8. Сприяти комплектуванню правовою літературою бібліотечних фондів.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4.1.9. Забезпечувати висвітлення в  засобах масової інформації  актуальних правових питань із залученням   провідних фахівців-практиків у галузі права.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 xml:space="preserve">4.1.10. З метою систематичного поширення серед населення правових знань проводити в бібліотеках міста Дні, Тижні правових знань, зустрічі за </w:t>
      </w:r>
      <w:proofErr w:type="spellStart"/>
      <w:r>
        <w:rPr>
          <w:lang w:val="uk-UA"/>
        </w:rPr>
        <w:t>„круглим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столом”</w:t>
      </w:r>
      <w:proofErr w:type="spellEnd"/>
      <w:r>
        <w:rPr>
          <w:lang w:val="uk-UA"/>
        </w:rPr>
        <w:t>, дні інформування, години цікавих повідомлень, бесіди, експрес-інформації, бліц-вікторини, сприяти розвитку в закладах культури міста нових та нетрадиційних форм роботи.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4.2. Реалізація Програми сприятиме: 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4.2.1. Проведенню різноманітних </w:t>
      </w:r>
      <w:proofErr w:type="spellStart"/>
      <w:r>
        <w:rPr>
          <w:lang w:val="uk-UA"/>
        </w:rPr>
        <w:t>правоосвітніх</w:t>
      </w:r>
      <w:proofErr w:type="spellEnd"/>
      <w:r>
        <w:rPr>
          <w:lang w:val="uk-UA"/>
        </w:rPr>
        <w:t xml:space="preserve"> заходів.</w:t>
      </w:r>
    </w:p>
    <w:p w:rsidR="009A1FBC" w:rsidRDefault="009A1FBC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>4.2.2. Наданню безоплатної правової допомоги жителям МТГ.</w:t>
      </w:r>
    </w:p>
    <w:p w:rsidR="009A1FBC" w:rsidRDefault="0048568B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4.2.3. Проведенню </w:t>
      </w:r>
      <w:r w:rsidR="009A1FBC">
        <w:rPr>
          <w:lang w:val="uk-UA"/>
        </w:rPr>
        <w:t>Тижнів правових знань.</w:t>
      </w:r>
    </w:p>
    <w:p w:rsidR="009A1FBC" w:rsidRDefault="004F3794" w:rsidP="009A1FBC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lastRenderedPageBreak/>
        <w:t>4.2.4</w:t>
      </w:r>
      <w:r w:rsidR="009A1FBC">
        <w:rPr>
          <w:lang w:val="uk-UA"/>
        </w:rPr>
        <w:t>. Висвітленню в засобах масової інформації актуальних правових питань із залученням  провідних фахівців-практиків у галузі права.</w:t>
      </w:r>
    </w:p>
    <w:p w:rsidR="009A1FBC" w:rsidRDefault="009A1FBC" w:rsidP="009A1FBC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5. Напрями діяльності та заходи Програми.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Напрями діяльності та заходи Програми  на 2021-2022 роки наведені у додатку.</w:t>
      </w:r>
    </w:p>
    <w:p w:rsidR="009A1FBC" w:rsidRDefault="009A1FBC" w:rsidP="009A1FBC">
      <w:pPr>
        <w:pStyle w:val="a3"/>
        <w:spacing w:after="240"/>
        <w:jc w:val="center"/>
        <w:rPr>
          <w:b/>
          <w:lang w:val="uk-UA"/>
        </w:rPr>
      </w:pPr>
      <w:r>
        <w:rPr>
          <w:b/>
          <w:lang w:val="uk-UA"/>
        </w:rPr>
        <w:t>6. Координація та контроль за ходом виконання Програми.</w:t>
      </w:r>
    </w:p>
    <w:p w:rsidR="009A1FBC" w:rsidRDefault="009A1FBC" w:rsidP="009A1FBC">
      <w:pPr>
        <w:pStyle w:val="a3"/>
        <w:spacing w:after="240"/>
        <w:ind w:firstLine="851"/>
        <w:jc w:val="both"/>
        <w:rPr>
          <w:lang w:val="uk-UA"/>
        </w:rPr>
      </w:pPr>
      <w:r>
        <w:rPr>
          <w:lang w:val="uk-UA"/>
        </w:rPr>
        <w:t>Координацію роботи, організаційне супроводження та контроль за ходом виконання Програми на 2021-2022 роки здійснює юридичний відділ виконавчого комітету Обухівської міської ради.</w:t>
      </w:r>
    </w:p>
    <w:p w:rsidR="009A1FBC" w:rsidRDefault="009A1FBC" w:rsidP="009A1FBC">
      <w:pPr>
        <w:pStyle w:val="a3"/>
        <w:spacing w:after="240"/>
        <w:jc w:val="both"/>
        <w:rPr>
          <w:sz w:val="28"/>
          <w:szCs w:val="28"/>
          <w:lang w:val="uk-UA"/>
        </w:rPr>
      </w:pPr>
    </w:p>
    <w:p w:rsidR="009A1FBC" w:rsidRDefault="009A1FBC" w:rsidP="009A1FBC">
      <w:pPr>
        <w:pStyle w:val="a3"/>
        <w:spacing w:after="24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A1FBC" w:rsidRDefault="009A1FBC" w:rsidP="009A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A1FBC">
          <w:pgSz w:w="11909" w:h="16834"/>
          <w:pgMar w:top="-1259" w:right="567" w:bottom="1077" w:left="1701" w:header="181" w:footer="170" w:gutter="0"/>
          <w:cols w:space="720"/>
        </w:sectPr>
      </w:pPr>
    </w:p>
    <w:p w:rsidR="0086460F" w:rsidRDefault="009A1FBC" w:rsidP="0086460F">
      <w:pPr>
        <w:pStyle w:val="a7"/>
        <w:ind w:left="6372" w:firstLine="0"/>
        <w:rPr>
          <w:sz w:val="24"/>
          <w:szCs w:val="24"/>
        </w:rPr>
      </w:pPr>
      <w:r w:rsidRPr="0086460F">
        <w:rPr>
          <w:sz w:val="24"/>
          <w:szCs w:val="24"/>
        </w:rPr>
        <w:lastRenderedPageBreak/>
        <w:t xml:space="preserve">додаток до Програми </w:t>
      </w:r>
      <w:r w:rsidR="0086460F" w:rsidRPr="0086460F">
        <w:rPr>
          <w:sz w:val="24"/>
          <w:szCs w:val="24"/>
        </w:rPr>
        <w:t xml:space="preserve">правової освіти та надання первинної  безоплатної правової </w:t>
      </w:r>
    </w:p>
    <w:p w:rsidR="0086460F" w:rsidRPr="0086460F" w:rsidRDefault="0086460F" w:rsidP="0086460F">
      <w:pPr>
        <w:pStyle w:val="a7"/>
        <w:ind w:left="6372" w:firstLine="0"/>
        <w:rPr>
          <w:sz w:val="24"/>
          <w:szCs w:val="24"/>
        </w:rPr>
      </w:pPr>
      <w:r w:rsidRPr="0086460F">
        <w:rPr>
          <w:sz w:val="24"/>
          <w:szCs w:val="24"/>
        </w:rPr>
        <w:t xml:space="preserve">допомоги  жителям Обухівської міської територіальної громади на 2021 - 2022 роки </w:t>
      </w:r>
    </w:p>
    <w:p w:rsidR="009A1FBC" w:rsidRPr="0086460F" w:rsidRDefault="009A1FBC" w:rsidP="0086460F">
      <w:pPr>
        <w:pStyle w:val="a3"/>
        <w:tabs>
          <w:tab w:val="right" w:pos="9639"/>
        </w:tabs>
        <w:rPr>
          <w:bCs/>
          <w:lang w:val="uk-UA"/>
        </w:rPr>
      </w:pPr>
    </w:p>
    <w:p w:rsidR="009A1FBC" w:rsidRDefault="009A1FBC" w:rsidP="0086460F">
      <w:pPr>
        <w:widowControl w:val="0"/>
        <w:shd w:val="clear" w:color="auto" w:fill="FFFFFF"/>
        <w:spacing w:line="240" w:lineRule="auto"/>
        <w:ind w:left="85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</w:t>
      </w:r>
      <w:r w:rsidR="0086460F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="004F3794">
        <w:rPr>
          <w:rFonts w:ascii="Times New Roman" w:hAnsi="Times New Roman"/>
          <w:bCs/>
          <w:color w:val="000000"/>
          <w:sz w:val="24"/>
          <w:szCs w:val="24"/>
        </w:rPr>
        <w:t>рішення Обухівської міської ради від 22.04.2021 №______9-УІІІ</w:t>
      </w:r>
    </w:p>
    <w:p w:rsidR="009A1FBC" w:rsidRDefault="009A1FBC" w:rsidP="009A1FBC">
      <w:pPr>
        <w:pStyle w:val="a3"/>
        <w:tabs>
          <w:tab w:val="right" w:pos="9639"/>
        </w:tabs>
        <w:rPr>
          <w:lang w:val="uk-UA"/>
        </w:rPr>
      </w:pPr>
    </w:p>
    <w:p w:rsidR="009A1FBC" w:rsidRDefault="0086460F" w:rsidP="009A1FBC">
      <w:pPr>
        <w:pStyle w:val="a7"/>
        <w:ind w:firstLine="0"/>
        <w:jc w:val="center"/>
        <w:rPr>
          <w:b/>
          <w:szCs w:val="28"/>
        </w:rPr>
      </w:pPr>
      <w:r>
        <w:rPr>
          <w:b/>
          <w:color w:val="000000"/>
          <w:szCs w:val="28"/>
        </w:rPr>
        <w:t>Напрями діяльності,</w:t>
      </w:r>
      <w:r w:rsidR="009A1FBC">
        <w:rPr>
          <w:b/>
          <w:color w:val="000000"/>
          <w:szCs w:val="28"/>
        </w:rPr>
        <w:t xml:space="preserve"> заходи </w:t>
      </w:r>
      <w:r w:rsidR="009A1FBC">
        <w:rPr>
          <w:b/>
          <w:szCs w:val="28"/>
        </w:rPr>
        <w:t>правової освіти та надання первинної</w:t>
      </w:r>
      <w:r w:rsidR="0048568B">
        <w:rPr>
          <w:b/>
          <w:szCs w:val="28"/>
        </w:rPr>
        <w:t xml:space="preserve"> безоплатної правової допомоги</w:t>
      </w:r>
      <w:r w:rsidR="009A1FBC">
        <w:rPr>
          <w:b/>
          <w:szCs w:val="28"/>
        </w:rPr>
        <w:t xml:space="preserve"> жителям Обухівської міської територіальної громади на 2021 - 2022 роки</w:t>
      </w:r>
    </w:p>
    <w:p w:rsidR="009A1FBC" w:rsidRDefault="009A1FBC" w:rsidP="009A1FBC">
      <w:pPr>
        <w:spacing w:line="260" w:lineRule="exact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3510"/>
        <w:gridCol w:w="1300"/>
        <w:gridCol w:w="3120"/>
        <w:gridCol w:w="1472"/>
        <w:gridCol w:w="3338"/>
      </w:tblGrid>
      <w:tr w:rsidR="009A1FBC" w:rsidTr="00F97CB9">
        <w:trPr>
          <w:trHeight w:val="1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Обсяги фінансування (вартість), тис. гривень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</w:tbl>
    <w:p w:rsidR="009A1FBC" w:rsidRDefault="009A1FBC" w:rsidP="009A1FBC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9A1FBC" w:rsidRDefault="009A1FBC" w:rsidP="009A1FBC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9A1FBC" w:rsidRDefault="009A1FBC" w:rsidP="009A1FBC">
      <w:pPr>
        <w:spacing w:line="20" w:lineRule="exact"/>
        <w:rPr>
          <w:rFonts w:ascii="Times New Roman" w:hAnsi="Times New Roman"/>
          <w:sz w:val="24"/>
          <w:szCs w:val="24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658"/>
        <w:gridCol w:w="3506"/>
        <w:gridCol w:w="1300"/>
        <w:gridCol w:w="3126"/>
        <w:gridCol w:w="359"/>
        <w:gridCol w:w="1109"/>
        <w:gridCol w:w="325"/>
        <w:gridCol w:w="3018"/>
        <w:gridCol w:w="535"/>
      </w:tblGrid>
      <w:tr w:rsidR="009A1FBC" w:rsidTr="00F97CB9">
        <w:trPr>
          <w:gridAfter w:val="1"/>
          <w:wAfter w:w="535" w:type="dxa"/>
          <w:trHeight w:val="290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1FBC" w:rsidTr="00F97CB9">
        <w:trPr>
          <w:gridAfter w:val="1"/>
          <w:wAfter w:w="535" w:type="dxa"/>
          <w:trHeight w:val="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1.Планування та проведення заходів.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Забезпечити проведення , семінарів, диспутів з актуальних питань підвищення рівня правової культури населення міста із залученням   фахівців-практиків у галузі права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відділ 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Управління освіти  виконавчого комітету Обухівської міської ради, відділ,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із забезпечення діяльності Центру надання адміністративних послуг;</w:t>
            </w:r>
          </w:p>
          <w:p w:rsidR="009A1FBC" w:rsidRDefault="009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–аналітичного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та комунікації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інформаційних технологій та електронного урядування;</w:t>
            </w:r>
          </w:p>
          <w:p w:rsidR="009A1FBC" w:rsidRPr="00F97CB9" w:rsidRDefault="009A1FBC" w:rsidP="00F97CB9">
            <w:pPr>
              <w:widowControl w:val="0"/>
              <w:shd w:val="clear" w:color="auto" w:fill="FFFFFF"/>
              <w:spacing w:after="0" w:line="25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Відділ культури, національностей та релігій виконавчого комітету Обухівської міської ради,  Служба у справах  дітей та  сім’ї виконавчого комітету Обухівської міської ради, Міський центр соціальних служб для сім'ї, дітей та молоді виконавчого комітету Обухівської міської ради , відділ молоді, фізичної культури та спорту,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відділ,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 економіки.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конференцій, семінарів, диспутів з актуальних питань життєдіяльності міста та підвищення рівня правової культури населення міста, із залученням   фахівців-практиків у найбільш актуальних галузях  права ( у сфері житлово-комунального господарства, фінансів,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закупівель за бюджетні кошти, права у сфері енергетики, діяльності органів місцевого самоврядування, громадської безпеки і благоустрою)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Забезпечити проведення навча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льно-методич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семінарів, курсів для викладачів права, заступників дирек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торів з виховної роботи закладів освіти , методистів дошкіль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навчальних закладів міста із   фахів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ців-практиків у галузі права 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освіти виконавчого комітету Обухівської міської ради  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навчально-методичних семінарів, курсів для викладачів права, заступ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ників дирек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торів з вихов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ної роботи закладів освіти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Забезпечити проведення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Днів, Тижнів,  правових знань, олімпіад, конкурсів, вікторин на краще володіння правовими знаннями серед</w:t>
            </w:r>
            <w:r w:rsidR="00F97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загальноосвітніх навчальних закладів міста із залучен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ням представників правоохоронних органів, органів юстиції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Управління освіти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виконавчого комітету Обухівської міської ради 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юридичний відділ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Днів, Тижнів,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правових знань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Tr="00F97CB9">
        <w:trPr>
          <w:gridAfter w:val="1"/>
          <w:wAfter w:w="535" w:type="dxa"/>
          <w:trHeight w:val="51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 Забезпечити проведення тематичних семінарів, тренінгів, "круглих столів" з актуальних питань соціально-правового захисту дітей, зокрема дітей-сиріт та дітей, позбавлених батьківського піклування</w:t>
            </w:r>
          </w:p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роз’яснення прав та обов’язків батьків.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 у справах дітей   та сім’ї виконавчого комітету Обухівської міської ради, Міський центр соціальних служб для сім'ї, дітей та молоді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заходів з питань захисту прав дітей, роз’яснення прав дітей та обов’язків батьків.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 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Створення належних умов для набуття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жителями громади знань про свої права, свободи і обов'язки 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2.1.Сприяння у комплектуванні правовою літературою бібліотечних фондів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4F37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A1FBC">
              <w:rPr>
                <w:rFonts w:ascii="Times New Roman" w:hAnsi="Times New Roman"/>
                <w:color w:val="000000"/>
                <w:sz w:val="24"/>
                <w:szCs w:val="24"/>
              </w:rPr>
              <w:t>правління освіти  виконавчого комітету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Обухівської міської ради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Комплектування правовою літературою бібліотечних фондів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 Організовувати заходи інформацій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ного, освітнього та виховного характеру (бесіди, виховні години, уроки права, конкурси, вікторини тощо), спрямовані на підвищення рівня правової культури, поширення знань  про права і свободи людини і громадя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нина та набуття навичок їх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заcтосування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 культури, національностей та релігій, служба у справах дітей та сім’ї, міський центр соціальних служб для сім’ї, дітей та молоді виконавчого комітету.</w:t>
            </w:r>
          </w:p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в закладах культури заходів інформа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ційного, освітнього та виховного характеру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 Забезпечити  оформлення  в бібліотеках  книжкових виставок, тематичних полиць  з метою популяризації літератури правової тематики,  організацію куточків правознавства тощо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4F3794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A1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ідділ культури, національностей та релігій виконавчого комітету 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в бібліотеках книжкових виставок, тематичних полиць з метою популяризації літератури правової тематики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 Проводити заходи з підвищення кваліфікації працівників культури з питань 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організації </w:t>
            </w:r>
            <w:proofErr w:type="spellStart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виховної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у закладах культури, вивчати та поширювати передовий досвід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організації та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правовиховної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закладами культури тощо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C83657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культури, національностей та релігій виконавчого комітету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FBC" w:rsidRDefault="009A1FB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Проведення заходів з підвищення кваліфікації праці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>вників культури з питань органі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зації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виховної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правоосвітньої</w:t>
            </w:r>
            <w:proofErr w:type="spellEnd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у закла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дах культури вивчення та поширення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передового досвіду організацій та проведення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правовиховної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закладами культури тощо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Широке інформування населення про правову політику держави, органів місцевого самоврядування та законодавство 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Забезпечувати висвітлення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засобах масової інформації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веб-сайтах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актуальних правових питань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Всі відділи , управління, інші структурні підрозділи виконавчого комітету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Обухівської міської ради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Висвітлення в  засобах масової інформації  актуальних правових питань 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Забезпечувати участь засобів масової інформації  у прес-конференціях </w:t>
            </w:r>
          </w:p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Міського голови та інших посадових осіб місцевого самоврядування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інформаційно-аналітичного забезпечення та зв’язків з громадськістю виконавчого комітету.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Участь засобів масової інформації міста у прес-конференціях з правової освіти населення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 Забезпечити проведення в бібліотеках міста Днів, Тижнів правових знань, зустрічей за "круглим столом", днів інформування, годин цікавих повідомлень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бесід, експрес-інформацій,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сприяти розвитку в закладах культури міста нових та нетрадиційних форм роботи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культури, національностей та релігій виконавчого комітету  Обухівської міської ради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86460F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в бібліотеках територіальної громади</w:t>
            </w:r>
            <w:r w:rsidR="009A1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Днів, Тижнів правових знань, зустрічей за "круглим столом", днів інформування, годин цікавих повідомлень, бесід, експрес-інформацій.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Активізувати роботу з позашкільної освіти та виховання дітей шляхом створення та оптимізації роботи гуртків, клубів,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лекторіїв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освітнього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правовиховного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профілю в загально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освітніх та дошкіль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навчальних закладах міста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4F3794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A1FBC">
              <w:rPr>
                <w:rFonts w:ascii="Times New Roman" w:hAnsi="Times New Roman"/>
                <w:color w:val="000000"/>
                <w:sz w:val="24"/>
                <w:szCs w:val="24"/>
              </w:rPr>
              <w:t>правління освіти виконавчого комітету Обухівської міської ради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Активізація роботи з позашкільної освіти та виховання дітей шляхом створення та оптимізаці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ї роботи гуртків, клубів, </w:t>
            </w:r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лекторіїв </w:t>
            </w:r>
            <w:proofErr w:type="spellStart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правоосвітнього</w:t>
            </w:r>
            <w:proofErr w:type="spellEnd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>правовиховного</w:t>
            </w:r>
            <w:proofErr w:type="spellEnd"/>
            <w:r w:rsidR="00485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профілю в загально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освітніх та дошкільних навчальних закладах міста</w:t>
            </w:r>
          </w:p>
        </w:tc>
      </w:tr>
      <w:tr w:rsidR="009A1FBC" w:rsidTr="00F97CB9">
        <w:trPr>
          <w:gridAfter w:val="1"/>
          <w:wAfter w:w="535" w:type="dxa"/>
          <w:trHeight w:val="280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Забезпечити проведення широкої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правоосвітньої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правороз’яснювальної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у дитячому та молодіжному середовищах, спрямовану на запобігання порушення їх прав у сфері спорту та організації дозвілля і споживачів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молоді, фізичної культури та спорту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широкої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освітньої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правороз’яснювальної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у дитячому та молодіжному середовищах, спрямовану на запобігання порушення їх прав у сфері спорту та організації дозвілля і споживачів</w:t>
            </w:r>
          </w:p>
        </w:tc>
      </w:tr>
      <w:tr w:rsidR="009A1FBC" w:rsidTr="00F97CB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A1FBC" w:rsidRDefault="009A1FB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Безоплатна правова допомога                               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Вживати організаційних заходів щодо створення дієвого механізму гаран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тування конститу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ційного права громадян на безоплатну правову допомогу, зокрема, шляхом забезпе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чення роботи правової громад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ської приймальні, що створена при виконавчому комітеті, </w:t>
            </w:r>
          </w:p>
          <w:p w:rsidR="004E198B" w:rsidRDefault="004E198B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комітет Обухівської міської ради, юридичний відділ виконавчого комітету Обухівської міської ради.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FBC" w:rsidRDefault="009A1F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Створення дієвого механізму забезпечення конституційного права громадян на безоплатну правову допомогу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FBC" w:rsidRDefault="009A1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4.2.Розгляд усних, електронних та письмових звернень про надання безоплатної первинної правової допомоги та надання такої допомоги з питань, 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належать до компетенції виконавчих органів Обухівської міської ради, відповідно до закону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відділ виконавчого комітету Обухівської міської ради, інші структурні підрозділи виконавчого комітету –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компетенцій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оптимальної та результативної єдиної системи надання безоплатної первинної правової допомоги органами місцевого самоврядування Обухівської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МТГ. 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4.3.Висвітлення на офіційному сайті Обухівської міської ради інформації про можливість отримання безоплатної первинної правової допомоги, а також роз’яснень з актуальних правових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 роки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відділ, структурні підрозділи виконавчого комітету – у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компетенцій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 w:rsidP="004E19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надання правових послуг жителям </w:t>
            </w:r>
            <w:r w:rsidR="001D7999"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Обухівської МТГ, спрямованих на забезпечення реалізації </w:t>
            </w:r>
            <w:r w:rsidR="004E198B">
              <w:rPr>
                <w:rFonts w:ascii="Times New Roman" w:hAnsi="Times New Roman" w:cs="Times New Roman"/>
                <w:sz w:val="24"/>
                <w:szCs w:val="24"/>
              </w:rPr>
              <w:t xml:space="preserve">прав і свобод людини </w:t>
            </w:r>
            <w:r w:rsidR="001D799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громадянина.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4.4.Здійснення особистого прийому громадян або обміну інформацією в режимі он-лайн (</w:t>
            </w:r>
            <w:r w:rsidR="0035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карантинних обмежень)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надання безоплатної первинної правової допомоги , з наданням інформації електронною поштою кожного підрозділу,</w:t>
            </w:r>
            <w:r w:rsidR="0035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про яку міститься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Обухівської міської ради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відділ, структурні підрозділи виконавчого комітету – у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компетенцій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доступу до безоплатної первинної правової допомоги осіб, які мають на неї конституційне право і потребують такої допомоги.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4F3794">
            <w:pPr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9A1FBC">
              <w:rPr>
                <w:rFonts w:ascii="Times New Roman" w:hAnsi="Times New Roman" w:cs="Times New Roman"/>
                <w:sz w:val="24"/>
                <w:szCs w:val="24"/>
              </w:rPr>
              <w:t>Інформування щоквартально до 10 числа місяця, наступного за звітним кварталом</w:t>
            </w:r>
            <w:r w:rsidR="004E198B">
              <w:rPr>
                <w:rFonts w:ascii="Times New Roman" w:hAnsi="Times New Roman" w:cs="Times New Roman"/>
                <w:sz w:val="24"/>
                <w:szCs w:val="24"/>
              </w:rPr>
              <w:t xml:space="preserve">, надають у письмовому вигляді </w:t>
            </w:r>
            <w:r w:rsidR="009A1F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E198B">
              <w:rPr>
                <w:rFonts w:ascii="Times New Roman" w:hAnsi="Times New Roman" w:cs="Times New Roman"/>
                <w:sz w:val="24"/>
                <w:szCs w:val="24"/>
              </w:rPr>
              <w:t xml:space="preserve">юридичного </w:t>
            </w:r>
            <w:r w:rsidR="009A1FBC">
              <w:rPr>
                <w:rFonts w:ascii="Times New Roman" w:hAnsi="Times New Roman" w:cs="Times New Roman"/>
                <w:sz w:val="24"/>
                <w:szCs w:val="24"/>
              </w:rPr>
              <w:t>відділу ви</w:t>
            </w:r>
            <w:r w:rsidR="004E198B">
              <w:rPr>
                <w:rFonts w:ascii="Times New Roman" w:hAnsi="Times New Roman" w:cs="Times New Roman"/>
                <w:sz w:val="24"/>
                <w:szCs w:val="24"/>
              </w:rPr>
              <w:t xml:space="preserve">конавчого комітету Обухівської </w:t>
            </w:r>
            <w:r w:rsidR="009A1FBC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інформацію про надану </w:t>
            </w:r>
            <w:r w:rsidR="009A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безоплатну первинну правову допомогу, зокрема щодо кількості та категорій осіб, які звернулись по таку допомогу та види наданих правових послуг.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Структурні підрозділи виконавчого комітету Обухівської міської ради міської ради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1FBC" w:rsidRDefault="009A1FB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Звітування про виконання Програми.</w:t>
            </w:r>
          </w:p>
        </w:tc>
      </w:tr>
      <w:tr w:rsidR="009A1FBC" w:rsidTr="00F97CB9">
        <w:trPr>
          <w:gridAfter w:val="1"/>
          <w:wAfter w:w="535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4F3794">
            <w:pPr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9A1FBC">
              <w:rPr>
                <w:rFonts w:ascii="Times New Roman" w:hAnsi="Times New Roman" w:cs="Times New Roman"/>
                <w:sz w:val="24"/>
                <w:szCs w:val="24"/>
              </w:rPr>
              <w:t>Узагальнення наданої інформації та один раз на рік звітує перед Обухівською міською радою про хід і результати виконання Програми.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/>
              <w:rPr>
                <w:rFonts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Default="009A1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Юридичний відділ виконавчого комітету Обухівської міської ради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40" w:lineRule="exact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C" w:rsidRDefault="009A1FBC">
            <w:pPr>
              <w:spacing w:line="260" w:lineRule="exact"/>
            </w:pPr>
          </w:p>
        </w:tc>
      </w:tr>
    </w:tbl>
    <w:p w:rsidR="004F3794" w:rsidRDefault="009A1FBC" w:rsidP="009A1FB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F3794" w:rsidRDefault="004F3794" w:rsidP="009A1FBC">
      <w:pPr>
        <w:rPr>
          <w:rFonts w:ascii="Times New Roman" w:hAnsi="Times New Roman"/>
          <w:color w:val="000000"/>
          <w:sz w:val="24"/>
          <w:szCs w:val="24"/>
        </w:rPr>
      </w:pPr>
    </w:p>
    <w:p w:rsidR="009A1FBC" w:rsidRDefault="009A1FBC" w:rsidP="009A1FBC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Керуючий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справами                                                                                                                                                          Рогоза В.І.</w:t>
      </w:r>
    </w:p>
    <w:p w:rsidR="009A1FBC" w:rsidRDefault="009A1FBC" w:rsidP="009A1FBC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A1FBC" w:rsidRDefault="009A1FBC" w:rsidP="003B04B6">
      <w:pPr>
        <w:rPr>
          <w:rFonts w:ascii="Times New Roman" w:hAnsi="Times New Roman"/>
          <w:color w:val="000000"/>
          <w:sz w:val="24"/>
          <w:szCs w:val="24"/>
          <w:lang w:val="ru-RU"/>
        </w:rPr>
        <w:sectPr w:rsidR="009A1FBC">
          <w:pgSz w:w="16838" w:h="11906" w:orient="landscape"/>
          <w:pgMar w:top="1418" w:right="851" w:bottom="851" w:left="851" w:header="709" w:footer="709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юридичного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Пушенко</w:t>
      </w:r>
      <w:proofErr w:type="spellEnd"/>
    </w:p>
    <w:p w:rsidR="00240E9B" w:rsidRDefault="00240E9B"/>
    <w:sectPr w:rsidR="00240E9B" w:rsidSect="00240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5EED"/>
    <w:multiLevelType w:val="hybridMultilevel"/>
    <w:tmpl w:val="7026BA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FBC"/>
    <w:rsid w:val="00087EFD"/>
    <w:rsid w:val="00094176"/>
    <w:rsid w:val="00096AFB"/>
    <w:rsid w:val="001354A0"/>
    <w:rsid w:val="00182801"/>
    <w:rsid w:val="001D7999"/>
    <w:rsid w:val="00240E9B"/>
    <w:rsid w:val="00281BF0"/>
    <w:rsid w:val="00285782"/>
    <w:rsid w:val="00325270"/>
    <w:rsid w:val="0035549F"/>
    <w:rsid w:val="003B04B6"/>
    <w:rsid w:val="0040731B"/>
    <w:rsid w:val="0043378B"/>
    <w:rsid w:val="0048568B"/>
    <w:rsid w:val="004E198B"/>
    <w:rsid w:val="004F3794"/>
    <w:rsid w:val="005E3995"/>
    <w:rsid w:val="006D507D"/>
    <w:rsid w:val="006D7096"/>
    <w:rsid w:val="0086460F"/>
    <w:rsid w:val="00996C0C"/>
    <w:rsid w:val="009A1FBC"/>
    <w:rsid w:val="009C2CB0"/>
    <w:rsid w:val="009C68CD"/>
    <w:rsid w:val="00A0738B"/>
    <w:rsid w:val="00AA58C5"/>
    <w:rsid w:val="00AE6702"/>
    <w:rsid w:val="00B81582"/>
    <w:rsid w:val="00BD6385"/>
    <w:rsid w:val="00C25C8C"/>
    <w:rsid w:val="00C83657"/>
    <w:rsid w:val="00CE0DE1"/>
    <w:rsid w:val="00DC2E56"/>
    <w:rsid w:val="00F1383E"/>
    <w:rsid w:val="00F73851"/>
    <w:rsid w:val="00F806C3"/>
    <w:rsid w:val="00F9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BC"/>
  </w:style>
  <w:style w:type="paragraph" w:styleId="3">
    <w:name w:val="heading 3"/>
    <w:basedOn w:val="a"/>
    <w:next w:val="a"/>
    <w:link w:val="30"/>
    <w:semiHidden/>
    <w:unhideWhenUsed/>
    <w:qFormat/>
    <w:rsid w:val="009A1FBC"/>
    <w:pPr>
      <w:keepNext/>
      <w:overflowPunct w:val="0"/>
      <w:autoSpaceDE w:val="0"/>
      <w:autoSpaceDN w:val="0"/>
      <w:adjustRightInd w:val="0"/>
      <w:spacing w:after="0" w:line="340" w:lineRule="exact"/>
      <w:ind w:hanging="907"/>
      <w:jc w:val="center"/>
      <w:outlineLvl w:val="2"/>
    </w:pPr>
    <w:rPr>
      <w:rFonts w:ascii="Times New Roman" w:eastAsia="Times New Roman" w:hAnsi="Times New Roman" w:cs="Times New Roman"/>
      <w:b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FBC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Normal (Web)"/>
    <w:basedOn w:val="a"/>
    <w:semiHidden/>
    <w:unhideWhenUsed/>
    <w:rsid w:val="009A1F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caption"/>
    <w:basedOn w:val="a"/>
    <w:unhideWhenUsed/>
    <w:qFormat/>
    <w:rsid w:val="009A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1"/>
    <w:qFormat/>
    <w:rsid w:val="009A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A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semiHidden/>
    <w:unhideWhenUsed/>
    <w:rsid w:val="009A1F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A1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A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9A1FB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Default">
    <w:name w:val="Default"/>
    <w:rsid w:val="009A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азвание Знак1"/>
    <w:basedOn w:val="a0"/>
    <w:link w:val="a5"/>
    <w:locked/>
    <w:rsid w:val="009A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13724</Words>
  <Characters>7824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Гордієнко</cp:lastModifiedBy>
  <cp:revision>16</cp:revision>
  <dcterms:created xsi:type="dcterms:W3CDTF">2021-04-05T06:04:00Z</dcterms:created>
  <dcterms:modified xsi:type="dcterms:W3CDTF">2021-04-26T13:06:00Z</dcterms:modified>
</cp:coreProperties>
</file>