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AE4" w:rsidRPr="00BB4AE4" w:rsidRDefault="00BB4AE4" w:rsidP="00BB4AE4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BB4AE4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5C027DD1" wp14:editId="66A1A3C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AE4" w:rsidRPr="00BB4AE4" w:rsidRDefault="00BB4AE4" w:rsidP="00BB4AE4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BB4AE4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BB4AE4" w:rsidRPr="00BB4AE4" w:rsidRDefault="00BB4AE4" w:rsidP="00BB4AE4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BB4AE4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BB4AE4" w:rsidRPr="00BB4AE4" w:rsidRDefault="00BB4AE4" w:rsidP="00BB4AE4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BB4AE4" w:rsidRPr="00BB4AE4" w:rsidRDefault="00BB4AE4" w:rsidP="00BB4AE4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BB4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СІМДЕСЯТ ШОСТА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BB4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BB4AE4" w:rsidRPr="00BB4AE4" w:rsidRDefault="00BB4AE4" w:rsidP="00BB4AE4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BB4AE4" w:rsidRPr="00BB4AE4" w:rsidRDefault="00BB4AE4" w:rsidP="00BB4A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29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травня 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202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             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1722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-76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–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BB4AE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731E19" w:rsidRPr="00BB4AE4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uk-UA"/>
        </w:rPr>
      </w:pPr>
    </w:p>
    <w:p w:rsidR="002649AB" w:rsidRDefault="006B2F6E" w:rsidP="00BB4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</w:pP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</w:t>
      </w:r>
      <w:r w:rsidR="00DC66FC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о</w:t>
      </w:r>
      <w:r w:rsidR="00D748DD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внесення змін </w:t>
      </w:r>
      <w:r w:rsidR="00BA0932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до</w:t>
      </w:r>
      <w:r w:rsidR="006A7753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95B07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</w:t>
      </w:r>
      <w:r w:rsidR="002B5CE2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К</w:t>
      </w:r>
      <w:r w:rsidR="00DC66FC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Програми</w:t>
      </w:r>
      <w:r w:rsidR="006A7753"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795B07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</w:t>
      </w:r>
      <w:r w:rsidR="004C34D9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» на 202</w:t>
      </w:r>
      <w:r w:rsidR="00892D36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5</w:t>
      </w:r>
      <w:r w:rsidR="004C34D9"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 xml:space="preserve"> рік</w:t>
      </w:r>
    </w:p>
    <w:p w:rsidR="00BB4AE4" w:rsidRPr="00CF0ED0" w:rsidRDefault="00BB4AE4" w:rsidP="00BB4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C96E10" w:rsidRDefault="009A6EBB" w:rsidP="007D4BDD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="00675EC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від </w:t>
      </w:r>
      <w:r w:rsidR="00172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12.05</w:t>
      </w:r>
      <w:r w:rsidR="00892D36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.2025</w:t>
      </w:r>
      <w:r w:rsidR="00DA6F2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7665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начальника управління капітального будівництва та експлуатаційних послуг виконавчого комітету Обухівської міської ради Київської області Олександра ШУМЛЯНСЬКОГО</w:t>
      </w:r>
      <w:r w:rsidR="00B355B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</w:t>
      </w:r>
      <w:r w:rsidR="00594E3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EE47F7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E47F7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статт</w:t>
      </w:r>
      <w:r w:rsidR="00BE285A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враховуючи рекомендації постійних комісій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r w:rsidR="00444AE9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BB4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</w:p>
    <w:p w:rsidR="00BB4AE4" w:rsidRPr="007D4BDD" w:rsidRDefault="00BB4AE4" w:rsidP="007D4BDD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B5CE2" w:rsidRDefault="006137EE" w:rsidP="007D4BDD">
      <w:pPr>
        <w:overflowPunct w:val="0"/>
        <w:spacing w:after="0" w:line="240" w:lineRule="auto"/>
        <w:ind w:left="1416" w:firstLine="708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D4B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BB4AE4" w:rsidRPr="007D4BDD" w:rsidRDefault="00BB4AE4" w:rsidP="007D4BDD">
      <w:pPr>
        <w:overflowPunct w:val="0"/>
        <w:spacing w:after="0" w:line="240" w:lineRule="auto"/>
        <w:ind w:left="1416" w:firstLine="708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E5A9E" w:rsidRPr="007D4BDD" w:rsidRDefault="00D748DD" w:rsidP="00BB4AE4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3D0C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Внести зміни до кошторису </w:t>
      </w:r>
      <w:r w:rsidR="00E6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E66A50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2025 рік, </w:t>
      </w:r>
      <w:r w:rsidR="008B63F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</w:t>
      </w:r>
      <w:r w:rsidR="00E66A50" w:rsidRPr="007D4BD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Київської області</w:t>
      </w:r>
      <w:r w:rsidR="00E66A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66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  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24.12.2020</w:t>
      </w:r>
      <w:r w:rsidR="00E66A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р.  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№ 59-3-VІІІ (далі – Програма), </w:t>
      </w:r>
      <w:bookmarkStart w:id="0" w:name="__DdeLink__252_1974740656"/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 його у новій редакції</w:t>
      </w:r>
      <w:bookmarkEnd w:id="0"/>
      <w:r w:rsidR="000A6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згідно з Додатком</w:t>
      </w:r>
      <w:r w:rsidR="00E66A50" w:rsidRPr="00F90D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E66A50" w:rsidRPr="00F90D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D4BDD" w:rsidRPr="00172F2E" w:rsidRDefault="007D4BDD" w:rsidP="00BB4AE4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E4C8A" w:rsidRPr="00172F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Встановити, що виконавці заходів комплексної 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 на 2025 рік  визначаються відповідно до процедур, що передбачені Законом України «Про публічні закупівлі</w:t>
      </w:r>
      <w:r w:rsidR="00B65BC2" w:rsidRPr="00172F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» </w:t>
      </w:r>
      <w:r w:rsidR="008B63F6" w:rsidRPr="00172F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0A6321" w:rsidRPr="00172F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згідно з Додатком</w:t>
      </w:r>
      <w:r w:rsidRPr="00172F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1043" w:rsidRDefault="00581043" w:rsidP="00BB4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3. 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Затвердити розподіл коштів між комунальними підприємствами Обухівської міської ради Київської області</w:t>
      </w:r>
      <w:r w:rsidR="002230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 виконання заходів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комплексної</w:t>
      </w:r>
      <w:r w:rsidR="002230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8021AF" w:rsidRPr="008021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</w:t>
      </w:r>
      <w:r w:rsid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вської області на 2021-2025 роки </w:t>
      </w:r>
      <w:r w:rsidR="00E66A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на </w:t>
      </w:r>
      <w:r w:rsidR="003D0C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2025 рік</w:t>
      </w:r>
      <w:r w:rsidR="008B63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="000A63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згідно з Додатком</w:t>
      </w:r>
      <w:r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AE4C8A" w:rsidRPr="007D4BDD" w:rsidRDefault="00581043" w:rsidP="00BB4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 xml:space="preserve">4. </w:t>
      </w:r>
      <w:r w:rsidR="00AE4C8A"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виконавчого комітету Обухівської міської ради врахувати зміни, передбачені додатком до </w:t>
      </w:r>
      <w:r w:rsidR="00AE4C8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r w:rsidR="00AE4C8A" w:rsidRPr="001032E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</w:t>
      </w:r>
      <w:r w:rsidR="008B63F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</w:t>
      </w:r>
      <w:r w:rsidR="00AE4C8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2025</w:t>
      </w:r>
      <w:r w:rsidR="00AE4C8A" w:rsidRPr="007D4BDD">
        <w:rPr>
          <w:rFonts w:ascii="Times New Roman" w:hAnsi="Times New Roman" w:cs="Times New Roman"/>
          <w:sz w:val="28"/>
          <w:szCs w:val="28"/>
          <w:lang w:val="uk-UA"/>
        </w:rPr>
        <w:t xml:space="preserve"> рік та передбачити кошти на фінансування заходів цієї Програми відповідно до кошторису</w:t>
      </w:r>
      <w:r w:rsidR="00B65B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1043" w:rsidRPr="00581043" w:rsidRDefault="00172F2E" w:rsidP="000207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5</w:t>
      </w:r>
      <w:r w:rsidR="00B65B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. Надати право виконавцю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послуг Комунальному підприємству Обухівської міс</w:t>
      </w:r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ької ради «Обухівтеплотрансбуд», 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у разі необхідності на залучення інших підприємств до виконання заходів прог</w:t>
      </w:r>
      <w:r w:rsidR="000207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рами за відповідними договорами, за згодою </w:t>
      </w:r>
      <w:r w:rsidR="000207E4"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0207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581043" w:rsidRPr="005810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</w:p>
    <w:p w:rsidR="002649AB" w:rsidRPr="00581043" w:rsidRDefault="00172F2E" w:rsidP="005810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</w:t>
      </w:r>
      <w:r w:rsidR="006B2F6E" w:rsidRPr="007D4B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6D1DF5" w:rsidRPr="007D4B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 та постійні комісії: з питань комунальної власності, житлово-комунального господарства, енергозбереження, транспорту, благоустрою, будівництва та архітектури та з питань фінансів, бюджету, планування, соціально-економічного розвитку, інвестицій та міжнародного співробітництва</w:t>
      </w:r>
      <w:r w:rsidR="00444AE9" w:rsidRPr="007D4BD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81043" w:rsidRPr="007D4BDD" w:rsidRDefault="00581043" w:rsidP="00515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2649AB" w:rsidRPr="007D4BDD" w:rsidRDefault="00264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96E10" w:rsidRPr="007D4BDD" w:rsidRDefault="007703B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</w:t>
      </w:r>
      <w:r w:rsidR="00444AE9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Обухівської </w:t>
      </w:r>
      <w:r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міської ради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BB4A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</w:t>
      </w:r>
      <w:r w:rsidR="009604D5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  <w:r w:rsidR="004414A2" w:rsidRPr="007D4B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E75E0C" w:rsidRPr="007D4BDD" w:rsidRDefault="006B2F6E" w:rsidP="006F694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7D4BDD"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A6F24" w:rsidRPr="007D4BDD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B4AE4" w:rsidRDefault="00BB4AE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77618" w:rsidRPr="007D4BDD" w:rsidRDefault="002E3F9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Олександр ШУМЛЯНСЬКИЙ</w:t>
      </w:r>
      <w:bookmarkStart w:id="1" w:name="_GoBack"/>
      <w:bookmarkEnd w:id="1"/>
    </w:p>
    <w:sectPr w:rsidR="00277618" w:rsidRPr="007D4BDD" w:rsidSect="00BB4AE4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10CA9"/>
    <w:rsid w:val="000207E4"/>
    <w:rsid w:val="0007450F"/>
    <w:rsid w:val="0007576C"/>
    <w:rsid w:val="00090544"/>
    <w:rsid w:val="000A6321"/>
    <w:rsid w:val="000A73B3"/>
    <w:rsid w:val="000B1946"/>
    <w:rsid w:val="000F3B79"/>
    <w:rsid w:val="001032E2"/>
    <w:rsid w:val="00172F2E"/>
    <w:rsid w:val="00191519"/>
    <w:rsid w:val="001C002E"/>
    <w:rsid w:val="001E5788"/>
    <w:rsid w:val="001F6C8C"/>
    <w:rsid w:val="002176EA"/>
    <w:rsid w:val="002230A3"/>
    <w:rsid w:val="00231F68"/>
    <w:rsid w:val="00236BF4"/>
    <w:rsid w:val="002649AB"/>
    <w:rsid w:val="00265AB3"/>
    <w:rsid w:val="00277618"/>
    <w:rsid w:val="00281950"/>
    <w:rsid w:val="002B5CE2"/>
    <w:rsid w:val="002D1B26"/>
    <w:rsid w:val="002E3F9F"/>
    <w:rsid w:val="00326704"/>
    <w:rsid w:val="00353C96"/>
    <w:rsid w:val="003700FA"/>
    <w:rsid w:val="00377F57"/>
    <w:rsid w:val="00396A08"/>
    <w:rsid w:val="003C2D1B"/>
    <w:rsid w:val="003D0CC1"/>
    <w:rsid w:val="004202E5"/>
    <w:rsid w:val="004414A2"/>
    <w:rsid w:val="00444AE9"/>
    <w:rsid w:val="004614A6"/>
    <w:rsid w:val="00477498"/>
    <w:rsid w:val="004811D0"/>
    <w:rsid w:val="00487C17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47DF6"/>
    <w:rsid w:val="0056474F"/>
    <w:rsid w:val="00565BF4"/>
    <w:rsid w:val="00567E7E"/>
    <w:rsid w:val="005744AD"/>
    <w:rsid w:val="00581043"/>
    <w:rsid w:val="00594E30"/>
    <w:rsid w:val="005B5FAD"/>
    <w:rsid w:val="005C0FFE"/>
    <w:rsid w:val="005D3FDF"/>
    <w:rsid w:val="00610297"/>
    <w:rsid w:val="006137EE"/>
    <w:rsid w:val="0066324E"/>
    <w:rsid w:val="00675EC0"/>
    <w:rsid w:val="006A7753"/>
    <w:rsid w:val="006B2F6E"/>
    <w:rsid w:val="006D1DF5"/>
    <w:rsid w:val="006F6948"/>
    <w:rsid w:val="00731E19"/>
    <w:rsid w:val="00740262"/>
    <w:rsid w:val="007703B4"/>
    <w:rsid w:val="0079033D"/>
    <w:rsid w:val="007926DA"/>
    <w:rsid w:val="00795B07"/>
    <w:rsid w:val="007B2044"/>
    <w:rsid w:val="007D4BDD"/>
    <w:rsid w:val="007F3D70"/>
    <w:rsid w:val="008021AF"/>
    <w:rsid w:val="0081067C"/>
    <w:rsid w:val="00886DFF"/>
    <w:rsid w:val="00892D36"/>
    <w:rsid w:val="008A6551"/>
    <w:rsid w:val="008B63F6"/>
    <w:rsid w:val="008E4B7F"/>
    <w:rsid w:val="009604D5"/>
    <w:rsid w:val="00983278"/>
    <w:rsid w:val="009A6776"/>
    <w:rsid w:val="009A6EBB"/>
    <w:rsid w:val="009F31D6"/>
    <w:rsid w:val="00A2381F"/>
    <w:rsid w:val="00A33200"/>
    <w:rsid w:val="00A376DB"/>
    <w:rsid w:val="00A477FF"/>
    <w:rsid w:val="00A508C4"/>
    <w:rsid w:val="00A92060"/>
    <w:rsid w:val="00AA56CB"/>
    <w:rsid w:val="00AE4C8A"/>
    <w:rsid w:val="00AF05F8"/>
    <w:rsid w:val="00B355B2"/>
    <w:rsid w:val="00B4390E"/>
    <w:rsid w:val="00B46F54"/>
    <w:rsid w:val="00B65BC2"/>
    <w:rsid w:val="00B77C14"/>
    <w:rsid w:val="00B933BB"/>
    <w:rsid w:val="00B979CC"/>
    <w:rsid w:val="00BA0932"/>
    <w:rsid w:val="00BA5787"/>
    <w:rsid w:val="00BB23A5"/>
    <w:rsid w:val="00BB4AE4"/>
    <w:rsid w:val="00BE285A"/>
    <w:rsid w:val="00BE6D7B"/>
    <w:rsid w:val="00BF2C17"/>
    <w:rsid w:val="00C00E3F"/>
    <w:rsid w:val="00C02F0A"/>
    <w:rsid w:val="00C16765"/>
    <w:rsid w:val="00C434CA"/>
    <w:rsid w:val="00C55E59"/>
    <w:rsid w:val="00C84CB8"/>
    <w:rsid w:val="00C96E10"/>
    <w:rsid w:val="00CA0A8D"/>
    <w:rsid w:val="00CC56CB"/>
    <w:rsid w:val="00CE504A"/>
    <w:rsid w:val="00CF0ED0"/>
    <w:rsid w:val="00D133E7"/>
    <w:rsid w:val="00D70541"/>
    <w:rsid w:val="00D748DD"/>
    <w:rsid w:val="00D83D23"/>
    <w:rsid w:val="00DA6F24"/>
    <w:rsid w:val="00DC0BE8"/>
    <w:rsid w:val="00DC66FC"/>
    <w:rsid w:val="00DC67B5"/>
    <w:rsid w:val="00DD234E"/>
    <w:rsid w:val="00DD5EC0"/>
    <w:rsid w:val="00DD7B95"/>
    <w:rsid w:val="00DE0919"/>
    <w:rsid w:val="00DF7665"/>
    <w:rsid w:val="00E0560F"/>
    <w:rsid w:val="00E17229"/>
    <w:rsid w:val="00E500F6"/>
    <w:rsid w:val="00E66A50"/>
    <w:rsid w:val="00E67A6B"/>
    <w:rsid w:val="00E75A44"/>
    <w:rsid w:val="00E75E0C"/>
    <w:rsid w:val="00E77F05"/>
    <w:rsid w:val="00EE47F7"/>
    <w:rsid w:val="00EE625A"/>
    <w:rsid w:val="00F272D0"/>
    <w:rsid w:val="00F47E14"/>
    <w:rsid w:val="00F77323"/>
    <w:rsid w:val="00FA38B8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9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2216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2</cp:revision>
  <cp:lastPrinted>2025-03-19T06:45:00Z</cp:lastPrinted>
  <dcterms:created xsi:type="dcterms:W3CDTF">2025-05-28T12:28:00Z</dcterms:created>
  <dcterms:modified xsi:type="dcterms:W3CDTF">2025-05-28T12:28:00Z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