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331C80" w14:textId="4575E5C1" w:rsidR="00D8067D" w:rsidRPr="00B47F29" w:rsidRDefault="00311D56" w:rsidP="00B47F2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6FBECB0" wp14:editId="30D1D65A">
            <wp:extent cx="6120765" cy="719455"/>
            <wp:effectExtent l="0" t="0" r="0" b="444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B53A7A" w14:textId="77777777" w:rsidR="00B47F29" w:rsidRPr="00B47F29" w:rsidRDefault="00B47F29" w:rsidP="00B47F2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47F29">
        <w:rPr>
          <w:rFonts w:ascii="Times New Roman" w:hAnsi="Times New Roman" w:cs="Times New Roman"/>
          <w:b/>
          <w:sz w:val="28"/>
          <w:szCs w:val="28"/>
        </w:rPr>
        <w:t>Повернення товару за рішенням суду: коли можна скоригувати ПДВ і зареєструвати розрахунок коригування</w:t>
      </w:r>
    </w:p>
    <w:p w14:paraId="2046139B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t>Головне управління ДПС у Київській області повідомляє, що у випадку придбання товару (транспортного засобу) за договором купівлі-продажу та подальшого його повернення, внаслідок визнання за рішенням суду такого договору недійсним платник податку має право зареєструвати розрахунок коригування в Єдиному реєстрі податкових накладних  протягом 1095 днів з дати складення податкової накладної.</w:t>
      </w:r>
    </w:p>
    <w:p w14:paraId="0C1E9872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>Платникам податків забороняється формування показників податкової звітності, митних декларацій на підставі даних, не підтверджених документами, що визначені абзацом першим пункту 44.1 статті 44 Податкового Кодексу.</w:t>
      </w:r>
      <w:r w:rsidRPr="00B47F29">
        <w:rPr>
          <w:rFonts w:ascii="Times New Roman" w:hAnsi="Times New Roman" w:cs="Times New Roman"/>
          <w:sz w:val="28"/>
          <w:szCs w:val="28"/>
        </w:rPr>
        <w:br/>
        <w:t xml:space="preserve">Відповідно до частини другої статті 3 Закону України від 16 липня 1999 року № 996-XIV «Про бухгалтерський облік та фінансову звітність в Україні», зі змінами (далі – Закон № 996), фінансова, податкова, статистична та інші види звітності, що використовують грошовий вимірник, </w:t>
      </w:r>
      <w:proofErr w:type="spellStart"/>
      <w:r w:rsidRPr="00B47F29">
        <w:rPr>
          <w:rFonts w:ascii="Times New Roman" w:hAnsi="Times New Roman" w:cs="Times New Roman"/>
          <w:sz w:val="28"/>
          <w:szCs w:val="28"/>
        </w:rPr>
        <w:t>грунтуються</w:t>
      </w:r>
      <w:proofErr w:type="spellEnd"/>
      <w:r w:rsidRPr="00B47F29">
        <w:rPr>
          <w:rFonts w:ascii="Times New Roman" w:hAnsi="Times New Roman" w:cs="Times New Roman"/>
          <w:sz w:val="28"/>
          <w:szCs w:val="28"/>
        </w:rPr>
        <w:t xml:space="preserve"> на даних бухгалтерського обліку.</w:t>
      </w:r>
    </w:p>
    <w:p w14:paraId="638655A5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>Згідно з частиною другою статті 6 Закону № 996 регулювання питань методології бухгалтерського обліку та фінансової звітності здійснюється центральним органом виконавчої влади, що забезпечує формування та реалізує державну політику у сфері бухгалтерського обліку та аудиту.</w:t>
      </w:r>
      <w:r w:rsidRPr="00B47F29">
        <w:rPr>
          <w:rFonts w:ascii="Times New Roman" w:hAnsi="Times New Roman" w:cs="Times New Roman"/>
          <w:sz w:val="28"/>
          <w:szCs w:val="28"/>
        </w:rPr>
        <w:br/>
        <w:t>Правові основи оподаткування ПДВ встановлено розділом V, підрозділами 2 та 10 розділу XX Кодексу.</w:t>
      </w:r>
    </w:p>
    <w:p w14:paraId="498EFACD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>Відповідно до пункту 185.1 статті 185 Кодексу об’єктом оподаткування ПДВ є операції платників податку, зокрема, з постачання товарів / послуг, місце постачання яких розташоване на митній території України, відповідно до статті 186 Кодексу.</w:t>
      </w:r>
      <w:r w:rsidRPr="00B47F29">
        <w:rPr>
          <w:rFonts w:ascii="Times New Roman" w:hAnsi="Times New Roman" w:cs="Times New Roman"/>
          <w:sz w:val="28"/>
          <w:szCs w:val="28"/>
        </w:rPr>
        <w:br/>
        <w:t>Під постачанням товарів слід розуміти будь-яку передачу права на розпоряджання товарами як власник, у тому числі продаж, обмін чи дарування такого товару, а також постачання товарів за рішенням суду (підпункт 14.1.191 пункту 14.1 статті 14 Кодексу).</w:t>
      </w:r>
    </w:p>
    <w:p w14:paraId="46171220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>Правила формування податкових зобов’язань, а також складання податкових накладних та розрахунків коригування до них і їх реєстрації в ЄРПН встановлено статтями 187, 192 та 201 Кодексу.</w:t>
      </w:r>
    </w:p>
    <w:p w14:paraId="0C1C6909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lastRenderedPageBreak/>
        <w:br/>
        <w:t>Згідно з пунктом 187.1 статті 187 Кодексу датою виникнення податкових зобов’язань з постачання товарів / послуг вважається дата, яка припадає на податковий період, протягом якого відбувається будь-яка з подій, що сталася раніше:</w:t>
      </w:r>
      <w:r w:rsidRPr="00B47F29">
        <w:rPr>
          <w:rFonts w:ascii="Times New Roman" w:hAnsi="Times New Roman" w:cs="Times New Roman"/>
          <w:sz w:val="28"/>
          <w:szCs w:val="28"/>
        </w:rPr>
        <w:br/>
        <w:t>а) дата зарахування коштів від покупця / замовника на рахунок платника податку в банку / небанківському надавачу платіжних послуг як оплата товарів / послуг, що підлягають постачанню, а в разі постачання товарів / послуг, оплата яких здійснюється електронними грошима, – дата зарахування електронних грошей платнику податку як оплата товарів / послуг, що підлягають постачанню, на електронний гаманець, а в разі постачання товарів / послуг за готівку – дата оприбуткування коштів у касі платника податку, а в разі відсутності такої – дата інкасації готівки у банківській установі, що обслуговує платника податку;</w:t>
      </w:r>
      <w:r w:rsidRPr="00B47F29">
        <w:rPr>
          <w:rFonts w:ascii="Times New Roman" w:hAnsi="Times New Roman" w:cs="Times New Roman"/>
          <w:sz w:val="28"/>
          <w:szCs w:val="28"/>
        </w:rPr>
        <w:br/>
        <w:t>б) дата відвантаження товарів, а в разі експорту товарів – дата оформлення митної декларації, що засвідчує факт перетинання митного кордону України, оформлена відповідно до вимог митного законодавства, а для послуг – дата оформлення документа, що засвідчує факт постачання послуг платником податку. Для документів, складених в електронній формі, датою оформлення документа, що засвідчує факт постачання послуг платником податку, вважається дата, зазначена у самому документі як дата його складення відповідно до Закону № 996, незалежно від дати накладення електронного підпису.</w:t>
      </w:r>
      <w:r w:rsidRPr="00B47F29">
        <w:rPr>
          <w:rFonts w:ascii="Times New Roman" w:hAnsi="Times New Roman" w:cs="Times New Roman"/>
          <w:sz w:val="28"/>
          <w:szCs w:val="28"/>
        </w:rPr>
        <w:br/>
        <w:t>Пунктами 201.1 та 201.10 статті 201 Кодексу визначено, що при здійсненні операцій з постачання товарів / послуг на дату виникнення податкових зобов’язань платник податку зобов’язаний скласти податкову накладну в електронній формі з використанням кваліфікованого електронного підпису або удосконаленого електронного підпису, що базується на кваліфікованому сертифікаті електронного підпису, уповноваженої платником особи відповідно до вимог Закону України від 05 жовтня 2017 року № 2155-VIII «Про електронну ідентифікацію та електронні довірчі послуги», зі змінами, та зареєструвати її в ЄРПН у встановлений Кодексом термін.</w:t>
      </w:r>
    </w:p>
    <w:p w14:paraId="5B155912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>Відповідно до пункту 192.1 статті 192 Кодексу якщо після постачання товарів / послуг здійснюється будь-яка зміна суми компенсації їх вартості, включаючи наступний за постачанням перегляд цін, перерахунок у випадках повернення товарів / послуг особі, яка їх надала, або при поверненні постачальником суми попередньої оплати товарів / послуг, суми податкових зобов’язань та податкового кредиту постачальника та отримувача підлягають відповідному коригуванню на підставі розрахунку коригування до податкової накладної, складеному в порядку, встановленому для податкових накладних, та зареєстрованому в ЄРПН.</w:t>
      </w:r>
    </w:p>
    <w:p w14:paraId="6D880652" w14:textId="77777777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 xml:space="preserve">Розрахунок коригування до податкової накладної не може бути зареєстрований </w:t>
      </w:r>
      <w:r w:rsidRPr="00B47F29">
        <w:rPr>
          <w:rFonts w:ascii="Times New Roman" w:hAnsi="Times New Roman" w:cs="Times New Roman"/>
          <w:sz w:val="28"/>
          <w:szCs w:val="28"/>
        </w:rPr>
        <w:lastRenderedPageBreak/>
        <w:t>в ЄРПН пізніше 1095 календарних днів з дати складання податкової накладної, до якої складений такий розрахунок коригування.</w:t>
      </w:r>
    </w:p>
    <w:p w14:paraId="1AD6E192" w14:textId="1667602B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br/>
        <w:t>Таким чином, у разі, якщо після сплину 1095 днів з дати виникнення податкових зобов’язань та складання податкової накладної за операцією з постачання товару (транспортного засобу) відбувається його повернення постачальнику, розрахунок коригування до такої податкової накладної не може бути зареєстрований в ЄРПН. Крім того така операція з повернення товару (транспортного засобу) постачальнику визнається для платника податку – покупця операцією з постачання, за якою мають бути визначені податкові зобов’язання та складена відповідна податкова накладна.</w:t>
      </w:r>
    </w:p>
    <w:p w14:paraId="16E10626" w14:textId="77777777" w:rsidR="00B47F29" w:rsidRP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8FDF3DB" w14:textId="6979CB06" w:rsidR="00B47F29" w:rsidRDefault="00B47F29" w:rsidP="00B47F29">
      <w:pPr>
        <w:jc w:val="both"/>
        <w:rPr>
          <w:rFonts w:ascii="Times New Roman" w:hAnsi="Times New Roman" w:cs="Times New Roman"/>
          <w:sz w:val="28"/>
          <w:szCs w:val="28"/>
        </w:rPr>
      </w:pPr>
      <w:r w:rsidRPr="00B47F29">
        <w:rPr>
          <w:rFonts w:ascii="Times New Roman" w:hAnsi="Times New Roman" w:cs="Times New Roman"/>
          <w:sz w:val="28"/>
          <w:szCs w:val="28"/>
        </w:rPr>
        <w:t xml:space="preserve">Матеріали за посиланням: </w:t>
      </w:r>
      <w:hyperlink r:id="rId5" w:history="1">
        <w:r w:rsidRPr="00B47F29">
          <w:rPr>
            <w:rStyle w:val="a3"/>
            <w:rFonts w:ascii="Times New Roman" w:hAnsi="Times New Roman" w:cs="Times New Roman"/>
            <w:sz w:val="28"/>
            <w:szCs w:val="28"/>
          </w:rPr>
          <w:t>https://kyivobl.tax.gov.ua/media-ark/news-ark/971726.html</w:t>
        </w:r>
      </w:hyperlink>
      <w:r w:rsidRPr="00B47F2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538C78" w14:textId="77777777" w:rsidR="003F2761" w:rsidRDefault="003F2761" w:rsidP="003F2761">
      <w:pPr>
        <w:spacing w:line="252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 ДПС у Київській області</w:t>
      </w:r>
    </w:p>
    <w:p w14:paraId="5440AAB0" w14:textId="77777777" w:rsidR="003F2761" w:rsidRDefault="003F2761" w:rsidP="003F2761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FE10CA2" w14:textId="77777777" w:rsidR="003F2761" w:rsidRDefault="003F2761" w:rsidP="003F2761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Новини ДПС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:</w:t>
      </w:r>
    </w:p>
    <w:p w14:paraId="07AE95DF" w14:textId="77777777" w:rsidR="003F2761" w:rsidRDefault="003F2761" w:rsidP="003F2761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3"/>
            <w:rFonts w:ascii="Arial" w:hAnsi="Arial" w:cs="Arial"/>
          </w:rPr>
          <w:t>Лідери сплати податків у 2025 році: переробна промисловість, оптова та роздрібна торгівля</w:t>
        </w:r>
      </w:hyperlink>
    </w:p>
    <w:p w14:paraId="4FB83885" w14:textId="77777777" w:rsidR="003F2761" w:rsidRDefault="003F2761" w:rsidP="003F2761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3"/>
            <w:rFonts w:ascii="Arial" w:hAnsi="Arial" w:cs="Arial"/>
          </w:rPr>
          <w:t xml:space="preserve">З 1 січня 2026 року запрацювали податкові норми щодо операцій, </w:t>
        </w:r>
        <w:proofErr w:type="spellStart"/>
        <w:r>
          <w:rPr>
            <w:rStyle w:val="a3"/>
            <w:rFonts w:ascii="Arial" w:hAnsi="Arial" w:cs="Arial"/>
          </w:rPr>
          <w:t>повʼязаних</w:t>
        </w:r>
        <w:proofErr w:type="spellEnd"/>
        <w:r>
          <w:rPr>
            <w:rStyle w:val="a3"/>
            <w:rFonts w:ascii="Arial" w:hAnsi="Arial" w:cs="Arial"/>
          </w:rPr>
          <w:t xml:space="preserve"> з неправомірною вигодою</w:t>
        </w:r>
      </w:hyperlink>
    </w:p>
    <w:p w14:paraId="695D1C1B" w14:textId="77777777" w:rsidR="003F2761" w:rsidRDefault="003F2761" w:rsidP="003F2761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3"/>
            <w:rFonts w:ascii="Arial" w:hAnsi="Arial" w:cs="Arial"/>
          </w:rPr>
          <w:t>З 1 січня 2026 року змінилися правила оподаткування ПДВ для операцій з окремими видами транспорту, оборонних технологій та у сфері енергетики</w:t>
        </w:r>
      </w:hyperlink>
    </w:p>
    <w:p w14:paraId="340C3730" w14:textId="77777777" w:rsidR="003F2761" w:rsidRDefault="003F2761" w:rsidP="003F2761">
      <w:pPr>
        <w:spacing w:line="252" w:lineRule="auto"/>
        <w:rPr>
          <w:rFonts w:ascii="Times New Roman" w:hAnsi="Times New Roman" w:cs="Times New Roman"/>
          <w:b/>
          <w:color w:val="2D2C37"/>
          <w:sz w:val="28"/>
          <w:szCs w:val="28"/>
        </w:rPr>
      </w:pPr>
      <w:r>
        <w:rPr>
          <w:rFonts w:ascii="Times New Roman" w:hAnsi="Times New Roman"/>
          <w:b/>
          <w:color w:val="2D2C37"/>
          <w:sz w:val="28"/>
          <w:szCs w:val="28"/>
        </w:rPr>
        <w:t xml:space="preserve">Залишаємось на зв’язку: </w:t>
      </w:r>
    </w:p>
    <w:p w14:paraId="53ADFE2F" w14:textId="77777777" w:rsidR="003F2761" w:rsidRDefault="003F2761" w:rsidP="003F276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Комунікаційна платформа: </w:t>
      </w:r>
      <w:hyperlink r:id="rId9" w:history="1">
        <w:r>
          <w:rPr>
            <w:rStyle w:val="a3"/>
            <w:color w:val="0000FF"/>
            <w:sz w:val="28"/>
            <w:szCs w:val="28"/>
          </w:rPr>
          <w:t>kyivobl.ikc@tax.gov.ua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  </w:t>
      </w:r>
    </w:p>
    <w:p w14:paraId="54FD316E" w14:textId="77777777" w:rsidR="003F2761" w:rsidRDefault="003F2761" w:rsidP="003F276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10" w:history="1">
        <w:r>
          <w:rPr>
            <w:rStyle w:val="a3"/>
            <w:color w:val="0000FF"/>
            <w:sz w:val="28"/>
            <w:szCs w:val="28"/>
          </w:rPr>
          <w:t>https://www.facebook.com/tax.kyiv.oblast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</w:t>
      </w:r>
    </w:p>
    <w:p w14:paraId="105E396E" w14:textId="77777777" w:rsidR="003F2761" w:rsidRDefault="003F2761" w:rsidP="003F276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rFonts w:ascii="Times New Roman" w:hAnsi="Times New Roman"/>
          <w:color w:val="2D2C37"/>
          <w:sz w:val="28"/>
          <w:szCs w:val="28"/>
        </w:rPr>
        <w:t>Ютуб</w:t>
      </w:r>
      <w:proofErr w:type="spellEnd"/>
      <w:r>
        <w:rPr>
          <w:rFonts w:ascii="Times New Roman" w:hAnsi="Times New Roman"/>
          <w:color w:val="2D2C37"/>
          <w:sz w:val="28"/>
          <w:szCs w:val="28"/>
        </w:rPr>
        <w:t xml:space="preserve"> ГУ ДПС у Київській області</w:t>
      </w:r>
    </w:p>
    <w:p w14:paraId="09CDFD17" w14:textId="77777777" w:rsidR="003F2761" w:rsidRDefault="003F2761" w:rsidP="003F2761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hyperlink r:id="rId11" w:history="1">
        <w:r>
          <w:rPr>
            <w:rStyle w:val="a3"/>
            <w:color w:val="0000FF"/>
            <w:sz w:val="28"/>
            <w:szCs w:val="28"/>
          </w:rPr>
          <w:t>https://youtube.com/channel/UCorQvlqMpj1Tnvz35Mgg6g?si=5OtBBEN5G8bh3q7f</w:t>
        </w:r>
      </w:hyperlink>
    </w:p>
    <w:p w14:paraId="3E7323D0" w14:textId="77777777" w:rsidR="003F2761" w:rsidRDefault="003F2761" w:rsidP="003F2761">
      <w:pPr>
        <w:jc w:val="both"/>
        <w:rPr>
          <w:rFonts w:ascii="Times New Roman" w:hAnsi="Times New Roman"/>
          <w:color w:val="2D2C37"/>
          <w:sz w:val="28"/>
          <w:szCs w:val="28"/>
        </w:rPr>
      </w:pPr>
    </w:p>
    <w:p w14:paraId="6231AED6" w14:textId="77777777" w:rsidR="003F2761" w:rsidRDefault="003F2761" w:rsidP="003F2761">
      <w:pPr>
        <w:jc w:val="both"/>
        <w:rPr>
          <w:rFonts w:ascii="Times New Roman" w:hAnsi="Times New Roman" w:cs="Times New Roman"/>
          <w:color w:val="2D2C37"/>
          <w:sz w:val="28"/>
          <w:szCs w:val="28"/>
        </w:rPr>
      </w:pPr>
    </w:p>
    <w:p w14:paraId="006E8E15" w14:textId="77777777" w:rsidR="003F2761" w:rsidRPr="00B47F29" w:rsidRDefault="003F2761" w:rsidP="00B47F2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F2761" w:rsidRPr="00B47F2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67D"/>
    <w:rsid w:val="00311D56"/>
    <w:rsid w:val="003F2761"/>
    <w:rsid w:val="00B47F29"/>
    <w:rsid w:val="00D8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4C075"/>
  <w15:chartTrackingRefBased/>
  <w15:docId w15:val="{8932F60B-61E4-4EEC-B2AB-ABEB75992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semiHidden/>
    <w:unhideWhenUsed/>
    <w:qFormat/>
    <w:rsid w:val="003F27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7F2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47F29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3F2761"/>
    <w:rPr>
      <w:rFonts w:ascii="Times New Roman" w:eastAsia="Times New Roman" w:hAnsi="Times New Roman" w:cs="Times New Roman"/>
      <w:b/>
      <w:bCs/>
      <w:sz w:val="27"/>
      <w:szCs w:val="27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0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72380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72555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72576.html" TargetMode="External"/><Relationship Id="rId11" Type="http://schemas.openxmlformats.org/officeDocument/2006/relationships/hyperlink" Target="https://youtube.com/channel/UCorQvlqMpj1Tnvz35Mgg6g?si=5OtBBEN5G8bh3q7f" TargetMode="External"/><Relationship Id="rId5" Type="http://schemas.openxmlformats.org/officeDocument/2006/relationships/hyperlink" Target="https://kyivobl.tax.gov.ua/media-ark/news-ark/971726.html" TargetMode="External"/><Relationship Id="rId10" Type="http://schemas.openxmlformats.org/officeDocument/2006/relationships/hyperlink" Target="https://www.facebook.com/tax.kyiv.oblas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kyivobl.ikc@tax.gov.u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4300</Words>
  <Characters>2452</Characters>
  <Application>Microsoft Office Word</Application>
  <DocSecurity>0</DocSecurity>
  <Lines>20</Lines>
  <Paragraphs>13</Paragraphs>
  <ScaleCrop>false</ScaleCrop>
  <Company/>
  <LinksUpToDate>false</LinksUpToDate>
  <CharactersWithSpaces>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2026-01-16T11:15:00Z</dcterms:created>
  <dcterms:modified xsi:type="dcterms:W3CDTF">2026-01-16T11:23:00Z</dcterms:modified>
</cp:coreProperties>
</file>