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DDBA31" w14:textId="1531AB2B" w:rsidR="003C1089" w:rsidRPr="00EE7AAE" w:rsidRDefault="00D10231" w:rsidP="00EE7AAE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</w:rPr>
        <w:drawing>
          <wp:inline distT="0" distB="0" distL="0" distR="0" wp14:anchorId="2D805C86" wp14:editId="39E4388D">
            <wp:extent cx="6120765" cy="719455"/>
            <wp:effectExtent l="0" t="0" r="0" b="4445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719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86EC9BF" w14:textId="77777777" w:rsidR="00EE7AAE" w:rsidRPr="00EE7AAE" w:rsidRDefault="00EE7AAE" w:rsidP="00EE7AAE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E7AAE">
        <w:rPr>
          <w:rFonts w:ascii="Times New Roman" w:hAnsi="Times New Roman" w:cs="Times New Roman"/>
          <w:b/>
          <w:sz w:val="28"/>
          <w:szCs w:val="28"/>
        </w:rPr>
        <w:t>Плюс 38,6 % за рік: платники Київщини спрямували до державного бюджету понад 46 млрд грн</w:t>
      </w:r>
    </w:p>
    <w:p w14:paraId="77103C0B" w14:textId="77777777" w:rsidR="00EE7AAE" w:rsidRPr="00EE7AAE" w:rsidRDefault="00EE7AAE" w:rsidP="00EE7AAE">
      <w:pPr>
        <w:jc w:val="both"/>
        <w:rPr>
          <w:rFonts w:ascii="Times New Roman" w:hAnsi="Times New Roman" w:cs="Times New Roman"/>
          <w:sz w:val="28"/>
          <w:szCs w:val="28"/>
        </w:rPr>
      </w:pPr>
      <w:r w:rsidRPr="00EE7AAE">
        <w:rPr>
          <w:rFonts w:ascii="Times New Roman" w:hAnsi="Times New Roman" w:cs="Times New Roman"/>
          <w:sz w:val="28"/>
          <w:szCs w:val="28"/>
        </w:rPr>
        <w:t xml:space="preserve">За результатами року платники Київщини забезпечили стабільне наповнення державної скарбниці та позитивну динаміку сплати основних </w:t>
      </w:r>
      <w:proofErr w:type="spellStart"/>
      <w:r w:rsidRPr="00EE7AAE">
        <w:rPr>
          <w:rFonts w:ascii="Times New Roman" w:hAnsi="Times New Roman" w:cs="Times New Roman"/>
          <w:sz w:val="28"/>
          <w:szCs w:val="28"/>
        </w:rPr>
        <w:t>бюджетоформуючих</w:t>
      </w:r>
      <w:proofErr w:type="spellEnd"/>
      <w:r w:rsidRPr="00EE7AAE">
        <w:rPr>
          <w:rFonts w:ascii="Times New Roman" w:hAnsi="Times New Roman" w:cs="Times New Roman"/>
          <w:sz w:val="28"/>
          <w:szCs w:val="28"/>
        </w:rPr>
        <w:t xml:space="preserve"> податків, що є важливим чинником фінансової стійкості країни.</w:t>
      </w:r>
    </w:p>
    <w:p w14:paraId="44DC6A1B" w14:textId="77777777" w:rsidR="00EE7AAE" w:rsidRPr="00EE7AAE" w:rsidRDefault="00EE7AAE" w:rsidP="00EE7AAE">
      <w:pPr>
        <w:jc w:val="both"/>
        <w:rPr>
          <w:rFonts w:ascii="Times New Roman" w:hAnsi="Times New Roman" w:cs="Times New Roman"/>
          <w:sz w:val="28"/>
          <w:szCs w:val="28"/>
        </w:rPr>
      </w:pPr>
      <w:r w:rsidRPr="00EE7AAE">
        <w:rPr>
          <w:rFonts w:ascii="Times New Roman" w:hAnsi="Times New Roman" w:cs="Times New Roman"/>
          <w:sz w:val="28"/>
          <w:szCs w:val="28"/>
        </w:rPr>
        <w:t xml:space="preserve">«Зокрема, за підсумками 2025 року до державного бюджету надійшло 46,1 млрд грн. Порівняно з 2024 роком обсяг надходжень зріс на 38,6 %, що дало змогу додатково залучити до бюджету 12,8 млрд грн», — зазначив начальник Головного управління ДПС у Київській області Олександр </w:t>
      </w:r>
      <w:proofErr w:type="spellStart"/>
      <w:r w:rsidRPr="00EE7AAE">
        <w:rPr>
          <w:rFonts w:ascii="Times New Roman" w:hAnsi="Times New Roman" w:cs="Times New Roman"/>
          <w:sz w:val="28"/>
          <w:szCs w:val="28"/>
        </w:rPr>
        <w:t>Двірко</w:t>
      </w:r>
      <w:proofErr w:type="spellEnd"/>
      <w:r w:rsidRPr="00EE7AAE">
        <w:rPr>
          <w:rFonts w:ascii="Times New Roman" w:hAnsi="Times New Roman" w:cs="Times New Roman"/>
          <w:sz w:val="28"/>
          <w:szCs w:val="28"/>
        </w:rPr>
        <w:t>.</w:t>
      </w:r>
    </w:p>
    <w:p w14:paraId="56DF6E3E" w14:textId="77777777" w:rsidR="00EE7AAE" w:rsidRPr="00EE7AAE" w:rsidRDefault="00EE7AAE" w:rsidP="00EE7AAE">
      <w:pPr>
        <w:jc w:val="both"/>
        <w:rPr>
          <w:rFonts w:ascii="Times New Roman" w:hAnsi="Times New Roman" w:cs="Times New Roman"/>
          <w:sz w:val="28"/>
          <w:szCs w:val="28"/>
        </w:rPr>
      </w:pPr>
      <w:r w:rsidRPr="00EE7AAE">
        <w:rPr>
          <w:rFonts w:ascii="Times New Roman" w:hAnsi="Times New Roman" w:cs="Times New Roman"/>
          <w:sz w:val="28"/>
          <w:szCs w:val="28"/>
        </w:rPr>
        <w:t>Основу доходів державного бюджету традиційно сформували чотири ключові податки.</w:t>
      </w:r>
    </w:p>
    <w:p w14:paraId="54951198" w14:textId="77777777" w:rsidR="00EE7AAE" w:rsidRPr="00EE7AAE" w:rsidRDefault="00EE7AAE" w:rsidP="00EE7AAE">
      <w:pPr>
        <w:jc w:val="both"/>
        <w:rPr>
          <w:rFonts w:ascii="Times New Roman" w:hAnsi="Times New Roman" w:cs="Times New Roman"/>
          <w:sz w:val="28"/>
          <w:szCs w:val="28"/>
        </w:rPr>
      </w:pPr>
      <w:r w:rsidRPr="00EE7AAE">
        <w:rPr>
          <w:rFonts w:ascii="Times New Roman" w:hAnsi="Times New Roman" w:cs="Times New Roman"/>
          <w:sz w:val="28"/>
          <w:szCs w:val="28"/>
        </w:rPr>
        <w:t>Найбільшу частку забезпечив </w:t>
      </w:r>
      <w:r w:rsidRPr="00EE7AAE">
        <w:rPr>
          <w:rFonts w:ascii="Times New Roman" w:hAnsi="Times New Roman" w:cs="Times New Roman"/>
          <w:b/>
          <w:bCs/>
          <w:sz w:val="28"/>
          <w:szCs w:val="28"/>
        </w:rPr>
        <w:t>податок на доходи фізичних осіб — 16,05 млрд грн,</w:t>
      </w:r>
      <w:r w:rsidRPr="00EE7AAE">
        <w:rPr>
          <w:rFonts w:ascii="Times New Roman" w:hAnsi="Times New Roman" w:cs="Times New Roman"/>
          <w:sz w:val="28"/>
          <w:szCs w:val="28"/>
        </w:rPr>
        <w:t> або 34,8% від загального обсягу надходжень. У порівнянні з 2024 роком його сплата зросла на </w:t>
      </w:r>
      <w:r w:rsidRPr="00EE7AAE">
        <w:rPr>
          <w:rFonts w:ascii="Times New Roman" w:hAnsi="Times New Roman" w:cs="Times New Roman"/>
          <w:b/>
          <w:bCs/>
          <w:sz w:val="28"/>
          <w:szCs w:val="28"/>
        </w:rPr>
        <w:t>14,0%.</w:t>
      </w:r>
    </w:p>
    <w:p w14:paraId="75D0E296" w14:textId="77777777" w:rsidR="00EE7AAE" w:rsidRPr="00EE7AAE" w:rsidRDefault="00EE7AAE" w:rsidP="00EE7AAE">
      <w:pPr>
        <w:jc w:val="both"/>
        <w:rPr>
          <w:rFonts w:ascii="Times New Roman" w:hAnsi="Times New Roman" w:cs="Times New Roman"/>
          <w:sz w:val="28"/>
          <w:szCs w:val="28"/>
        </w:rPr>
      </w:pPr>
      <w:r w:rsidRPr="00EE7AAE">
        <w:rPr>
          <w:rFonts w:ascii="Times New Roman" w:hAnsi="Times New Roman" w:cs="Times New Roman"/>
          <w:sz w:val="28"/>
          <w:szCs w:val="28"/>
        </w:rPr>
        <w:t>Майже на рівні з ПДФО перебувають надходження </w:t>
      </w:r>
      <w:r w:rsidRPr="00EE7AAE">
        <w:rPr>
          <w:rFonts w:ascii="Times New Roman" w:hAnsi="Times New Roman" w:cs="Times New Roman"/>
          <w:b/>
          <w:bCs/>
          <w:sz w:val="28"/>
          <w:szCs w:val="28"/>
        </w:rPr>
        <w:t>податку на додану вартість.</w:t>
      </w:r>
      <w:r w:rsidRPr="00EE7AAE">
        <w:rPr>
          <w:rFonts w:ascii="Times New Roman" w:hAnsi="Times New Roman" w:cs="Times New Roman"/>
          <w:sz w:val="28"/>
          <w:szCs w:val="28"/>
        </w:rPr>
        <w:t> За рік до бюджету надійшло </w:t>
      </w:r>
      <w:r w:rsidRPr="00EE7AAE">
        <w:rPr>
          <w:rFonts w:ascii="Times New Roman" w:hAnsi="Times New Roman" w:cs="Times New Roman"/>
          <w:b/>
          <w:bCs/>
          <w:sz w:val="28"/>
          <w:szCs w:val="28"/>
        </w:rPr>
        <w:t>15,72 млрд грн,</w:t>
      </w:r>
      <w:r w:rsidRPr="00EE7AAE">
        <w:rPr>
          <w:rFonts w:ascii="Times New Roman" w:hAnsi="Times New Roman" w:cs="Times New Roman"/>
          <w:sz w:val="28"/>
          <w:szCs w:val="28"/>
        </w:rPr>
        <w:t> що становить </w:t>
      </w:r>
      <w:r w:rsidRPr="00EE7AAE">
        <w:rPr>
          <w:rFonts w:ascii="Times New Roman" w:hAnsi="Times New Roman" w:cs="Times New Roman"/>
          <w:b/>
          <w:bCs/>
          <w:sz w:val="28"/>
          <w:szCs w:val="28"/>
        </w:rPr>
        <w:t>34,1%</w:t>
      </w:r>
      <w:r w:rsidRPr="00EE7AAE">
        <w:rPr>
          <w:rFonts w:ascii="Times New Roman" w:hAnsi="Times New Roman" w:cs="Times New Roman"/>
          <w:sz w:val="28"/>
          <w:szCs w:val="28"/>
        </w:rPr>
        <w:t> у структурі доходів. Темп зростання до минулорічних показників — </w:t>
      </w:r>
      <w:r w:rsidRPr="00EE7AAE">
        <w:rPr>
          <w:rFonts w:ascii="Times New Roman" w:hAnsi="Times New Roman" w:cs="Times New Roman"/>
          <w:b/>
          <w:bCs/>
          <w:sz w:val="28"/>
          <w:szCs w:val="28"/>
        </w:rPr>
        <w:t>+23,7%.</w:t>
      </w:r>
    </w:p>
    <w:p w14:paraId="699183AF" w14:textId="77777777" w:rsidR="00EE7AAE" w:rsidRPr="00EE7AAE" w:rsidRDefault="00EE7AAE" w:rsidP="00EE7AAE">
      <w:pPr>
        <w:jc w:val="both"/>
        <w:rPr>
          <w:rFonts w:ascii="Times New Roman" w:hAnsi="Times New Roman" w:cs="Times New Roman"/>
          <w:sz w:val="28"/>
          <w:szCs w:val="28"/>
        </w:rPr>
      </w:pPr>
      <w:r w:rsidRPr="00EE7AAE">
        <w:rPr>
          <w:rFonts w:ascii="Times New Roman" w:hAnsi="Times New Roman" w:cs="Times New Roman"/>
          <w:sz w:val="28"/>
          <w:szCs w:val="28"/>
        </w:rPr>
        <w:t>Третє місце за обсягом займає </w:t>
      </w:r>
      <w:r w:rsidRPr="00EE7AAE">
        <w:rPr>
          <w:rFonts w:ascii="Times New Roman" w:hAnsi="Times New Roman" w:cs="Times New Roman"/>
          <w:b/>
          <w:bCs/>
          <w:sz w:val="28"/>
          <w:szCs w:val="28"/>
        </w:rPr>
        <w:t>податок на прибуток підприємств</w:t>
      </w:r>
      <w:r w:rsidRPr="00EE7AAE">
        <w:rPr>
          <w:rFonts w:ascii="Times New Roman" w:hAnsi="Times New Roman" w:cs="Times New Roman"/>
          <w:sz w:val="28"/>
          <w:szCs w:val="28"/>
        </w:rPr>
        <w:t> </w:t>
      </w:r>
      <w:r w:rsidRPr="00EE7AAE">
        <w:rPr>
          <w:rFonts w:ascii="Times New Roman" w:hAnsi="Times New Roman" w:cs="Times New Roman"/>
          <w:b/>
          <w:bCs/>
          <w:sz w:val="28"/>
          <w:szCs w:val="28"/>
        </w:rPr>
        <w:t>— 5,29 млрд грн,</w:t>
      </w:r>
      <w:r w:rsidRPr="00EE7AAE">
        <w:rPr>
          <w:rFonts w:ascii="Times New Roman" w:hAnsi="Times New Roman" w:cs="Times New Roman"/>
          <w:sz w:val="28"/>
          <w:szCs w:val="28"/>
        </w:rPr>
        <w:t> або </w:t>
      </w:r>
      <w:r w:rsidRPr="00EE7AAE">
        <w:rPr>
          <w:rFonts w:ascii="Times New Roman" w:hAnsi="Times New Roman" w:cs="Times New Roman"/>
          <w:b/>
          <w:bCs/>
          <w:sz w:val="28"/>
          <w:szCs w:val="28"/>
        </w:rPr>
        <w:t>11,5 %.</w:t>
      </w:r>
      <w:r w:rsidRPr="00EE7AAE">
        <w:rPr>
          <w:rFonts w:ascii="Times New Roman" w:hAnsi="Times New Roman" w:cs="Times New Roman"/>
          <w:sz w:val="28"/>
          <w:szCs w:val="28"/>
        </w:rPr>
        <w:t> У порівнянні з 2024 роком надходження зросли на 41,3%.</w:t>
      </w:r>
    </w:p>
    <w:p w14:paraId="0E75BFB2" w14:textId="77777777" w:rsidR="00EE7AAE" w:rsidRPr="00EE7AAE" w:rsidRDefault="00EE7AAE" w:rsidP="00EE7AAE">
      <w:pPr>
        <w:jc w:val="both"/>
        <w:rPr>
          <w:rFonts w:ascii="Times New Roman" w:hAnsi="Times New Roman" w:cs="Times New Roman"/>
          <w:sz w:val="28"/>
          <w:szCs w:val="28"/>
        </w:rPr>
      </w:pPr>
      <w:r w:rsidRPr="00EE7AAE">
        <w:rPr>
          <w:rFonts w:ascii="Times New Roman" w:hAnsi="Times New Roman" w:cs="Times New Roman"/>
          <w:sz w:val="28"/>
          <w:szCs w:val="28"/>
        </w:rPr>
        <w:t>Вагомий внесок у формування доходів державного бюджету забезпечив і </w:t>
      </w:r>
      <w:r w:rsidRPr="00EE7AAE">
        <w:rPr>
          <w:rFonts w:ascii="Times New Roman" w:hAnsi="Times New Roman" w:cs="Times New Roman"/>
          <w:b/>
          <w:bCs/>
          <w:sz w:val="28"/>
          <w:szCs w:val="28"/>
        </w:rPr>
        <w:t>військовий збір — 7,26 млрд грн,</w:t>
      </w:r>
      <w:r w:rsidRPr="00EE7AAE">
        <w:rPr>
          <w:rFonts w:ascii="Times New Roman" w:hAnsi="Times New Roman" w:cs="Times New Roman"/>
          <w:sz w:val="28"/>
          <w:szCs w:val="28"/>
        </w:rPr>
        <w:t> що відповідає </w:t>
      </w:r>
      <w:r w:rsidRPr="00EE7AAE">
        <w:rPr>
          <w:rFonts w:ascii="Times New Roman" w:hAnsi="Times New Roman" w:cs="Times New Roman"/>
          <w:b/>
          <w:bCs/>
          <w:sz w:val="28"/>
          <w:szCs w:val="28"/>
        </w:rPr>
        <w:t>15,8 %</w:t>
      </w:r>
      <w:r w:rsidRPr="00EE7AAE">
        <w:rPr>
          <w:rFonts w:ascii="Times New Roman" w:hAnsi="Times New Roman" w:cs="Times New Roman"/>
          <w:sz w:val="28"/>
          <w:szCs w:val="28"/>
        </w:rPr>
        <w:t> загальних надходжень. Його сплата у 2025 році зросла у 3,5 рази порівняно з минулим роком.</w:t>
      </w:r>
    </w:p>
    <w:p w14:paraId="5647D173" w14:textId="77777777" w:rsidR="00EE7AAE" w:rsidRPr="00EE7AAE" w:rsidRDefault="00EE7AAE" w:rsidP="00EE7AAE">
      <w:pPr>
        <w:jc w:val="both"/>
        <w:rPr>
          <w:rFonts w:ascii="Times New Roman" w:hAnsi="Times New Roman" w:cs="Times New Roman"/>
          <w:sz w:val="28"/>
          <w:szCs w:val="28"/>
        </w:rPr>
      </w:pPr>
      <w:r w:rsidRPr="00EE7AAE">
        <w:rPr>
          <w:rFonts w:ascii="Times New Roman" w:hAnsi="Times New Roman" w:cs="Times New Roman"/>
          <w:sz w:val="28"/>
          <w:szCs w:val="28"/>
        </w:rPr>
        <w:t>Досягнуті показники є результатом сумлінної сплати податків платниками Київської області. </w:t>
      </w:r>
    </w:p>
    <w:p w14:paraId="768526F6" w14:textId="77777777" w:rsidR="00EE7AAE" w:rsidRDefault="00EE7AAE" w:rsidP="00EE7AAE">
      <w:pPr>
        <w:jc w:val="both"/>
        <w:rPr>
          <w:rFonts w:ascii="Times New Roman" w:hAnsi="Times New Roman" w:cs="Times New Roman"/>
          <w:sz w:val="28"/>
          <w:szCs w:val="28"/>
        </w:rPr>
      </w:pPr>
      <w:r w:rsidRPr="00EE7AAE">
        <w:rPr>
          <w:rFonts w:ascii="Times New Roman" w:hAnsi="Times New Roman" w:cs="Times New Roman"/>
          <w:sz w:val="28"/>
          <w:szCs w:val="28"/>
        </w:rPr>
        <w:t>Матеріали за по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EE7AAE">
        <w:rPr>
          <w:rFonts w:ascii="Times New Roman" w:hAnsi="Times New Roman" w:cs="Times New Roman"/>
          <w:sz w:val="28"/>
          <w:szCs w:val="28"/>
        </w:rPr>
        <w:t>иланням:</w:t>
      </w:r>
    </w:p>
    <w:p w14:paraId="5F523A16" w14:textId="7A5FC809" w:rsidR="00EE7AAE" w:rsidRDefault="00EE7AAE" w:rsidP="00EE7AAE">
      <w:pPr>
        <w:jc w:val="both"/>
        <w:rPr>
          <w:rFonts w:ascii="Times New Roman" w:hAnsi="Times New Roman" w:cs="Times New Roman"/>
          <w:sz w:val="28"/>
          <w:szCs w:val="28"/>
        </w:rPr>
      </w:pPr>
      <w:r w:rsidRPr="00EE7AAE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Pr="00EE7AAE">
          <w:rPr>
            <w:rStyle w:val="a3"/>
            <w:rFonts w:ascii="Times New Roman" w:hAnsi="Times New Roman" w:cs="Times New Roman"/>
            <w:sz w:val="28"/>
            <w:szCs w:val="28"/>
          </w:rPr>
          <w:t>https://kyivobl.tax.gov.ua/media-ark/news-ark/971720.html</w:t>
        </w:r>
      </w:hyperlink>
      <w:r w:rsidRPr="00EE7AA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8AAACA3" w14:textId="77777777" w:rsidR="00C80A11" w:rsidRDefault="00C80A11" w:rsidP="00C80A11">
      <w:pPr>
        <w:spacing w:line="252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ГУ ДПС у Київській області</w:t>
      </w:r>
    </w:p>
    <w:p w14:paraId="56ADD316" w14:textId="77777777" w:rsidR="00C80A11" w:rsidRDefault="00C80A11" w:rsidP="00C80A11">
      <w:pPr>
        <w:spacing w:line="252" w:lineRule="auto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6587E614" w14:textId="77777777" w:rsidR="00C80A11" w:rsidRDefault="00C80A11" w:rsidP="00C80A11">
      <w:pPr>
        <w:spacing w:line="252" w:lineRule="auto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/>
          <w:b/>
          <w:bCs/>
          <w:sz w:val="28"/>
          <w:szCs w:val="28"/>
        </w:rPr>
        <w:t>Новини ДПС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>:</w:t>
      </w:r>
    </w:p>
    <w:p w14:paraId="29928D78" w14:textId="77777777" w:rsidR="00C80A11" w:rsidRDefault="00C80A11" w:rsidP="00C80A11">
      <w:pPr>
        <w:pStyle w:val="3"/>
        <w:shd w:val="clear" w:color="auto" w:fill="FFFFFF"/>
        <w:rPr>
          <w:rFonts w:ascii="Arial" w:hAnsi="Arial" w:cs="Arial"/>
          <w:color w:val="2D2C37"/>
        </w:rPr>
      </w:pPr>
      <w:hyperlink r:id="rId6" w:tgtFrame="_blank" w:history="1">
        <w:r>
          <w:rPr>
            <w:rStyle w:val="a3"/>
            <w:rFonts w:ascii="Arial" w:hAnsi="Arial" w:cs="Arial"/>
          </w:rPr>
          <w:t>Лідери сплати податків у 2025 році: переробна промисловість, оптова та роздрібна торгівля</w:t>
        </w:r>
      </w:hyperlink>
    </w:p>
    <w:p w14:paraId="764A0643" w14:textId="77777777" w:rsidR="00C80A11" w:rsidRDefault="00C80A11" w:rsidP="00C80A11">
      <w:pPr>
        <w:pStyle w:val="3"/>
        <w:shd w:val="clear" w:color="auto" w:fill="FFFFFF"/>
        <w:rPr>
          <w:rFonts w:ascii="Arial" w:hAnsi="Arial" w:cs="Arial"/>
          <w:color w:val="2D2C37"/>
        </w:rPr>
      </w:pPr>
      <w:hyperlink r:id="rId7" w:tgtFrame="_blank" w:history="1">
        <w:r>
          <w:rPr>
            <w:rStyle w:val="a3"/>
            <w:rFonts w:ascii="Arial" w:hAnsi="Arial" w:cs="Arial"/>
          </w:rPr>
          <w:t xml:space="preserve">З 1 січня 2026 року запрацювали податкові норми щодо операцій, </w:t>
        </w:r>
        <w:proofErr w:type="spellStart"/>
        <w:r>
          <w:rPr>
            <w:rStyle w:val="a3"/>
            <w:rFonts w:ascii="Arial" w:hAnsi="Arial" w:cs="Arial"/>
          </w:rPr>
          <w:t>повʼязаних</w:t>
        </w:r>
        <w:proofErr w:type="spellEnd"/>
        <w:r>
          <w:rPr>
            <w:rStyle w:val="a3"/>
            <w:rFonts w:ascii="Arial" w:hAnsi="Arial" w:cs="Arial"/>
          </w:rPr>
          <w:t xml:space="preserve"> з неправомірною вигодою</w:t>
        </w:r>
      </w:hyperlink>
    </w:p>
    <w:p w14:paraId="10DF3819" w14:textId="77777777" w:rsidR="00C80A11" w:rsidRDefault="00C80A11" w:rsidP="00C80A11">
      <w:pPr>
        <w:pStyle w:val="3"/>
        <w:shd w:val="clear" w:color="auto" w:fill="FFFFFF"/>
        <w:rPr>
          <w:rFonts w:ascii="Arial" w:hAnsi="Arial" w:cs="Arial"/>
          <w:color w:val="2D2C37"/>
        </w:rPr>
      </w:pPr>
      <w:hyperlink r:id="rId8" w:tgtFrame="_blank" w:history="1">
        <w:r>
          <w:rPr>
            <w:rStyle w:val="a3"/>
            <w:rFonts w:ascii="Arial" w:hAnsi="Arial" w:cs="Arial"/>
          </w:rPr>
          <w:t>З 1 січня 2026 року змінилися правила оподаткування ПДВ для операцій з окремими видами транспорту, оборонних технологій та у сфері енергетики</w:t>
        </w:r>
      </w:hyperlink>
    </w:p>
    <w:p w14:paraId="5E77BF04" w14:textId="77777777" w:rsidR="00C80A11" w:rsidRDefault="00C80A11" w:rsidP="00C80A11">
      <w:pPr>
        <w:spacing w:line="252" w:lineRule="auto"/>
        <w:rPr>
          <w:rFonts w:ascii="Times New Roman" w:hAnsi="Times New Roman" w:cs="Times New Roman"/>
          <w:b/>
          <w:color w:val="2D2C37"/>
          <w:sz w:val="28"/>
          <w:szCs w:val="28"/>
        </w:rPr>
      </w:pPr>
      <w:r>
        <w:rPr>
          <w:rFonts w:ascii="Times New Roman" w:hAnsi="Times New Roman"/>
          <w:b/>
          <w:color w:val="2D2C37"/>
          <w:sz w:val="28"/>
          <w:szCs w:val="28"/>
        </w:rPr>
        <w:t xml:space="preserve">Залишаємось на зв’язку: </w:t>
      </w:r>
    </w:p>
    <w:p w14:paraId="32E7F58A" w14:textId="77777777" w:rsidR="00C80A11" w:rsidRDefault="00C80A11" w:rsidP="00C80A11">
      <w:pPr>
        <w:spacing w:line="252" w:lineRule="auto"/>
        <w:rPr>
          <w:rFonts w:ascii="Times New Roman" w:hAnsi="Times New Roman"/>
          <w:color w:val="2D2C37"/>
          <w:sz w:val="28"/>
          <w:szCs w:val="28"/>
        </w:rPr>
      </w:pPr>
      <w:r>
        <w:rPr>
          <w:rFonts w:ascii="Times New Roman" w:hAnsi="Times New Roman"/>
          <w:color w:val="2D2C37"/>
          <w:sz w:val="28"/>
          <w:szCs w:val="28"/>
        </w:rPr>
        <w:t xml:space="preserve">Комунікаційна платформа: </w:t>
      </w:r>
      <w:hyperlink r:id="rId9" w:history="1">
        <w:r>
          <w:rPr>
            <w:rStyle w:val="a3"/>
            <w:color w:val="0000FF"/>
            <w:sz w:val="28"/>
            <w:szCs w:val="28"/>
          </w:rPr>
          <w:t>kyivobl.ikc@tax.gov.ua</w:t>
        </w:r>
      </w:hyperlink>
      <w:r>
        <w:rPr>
          <w:rFonts w:ascii="Times New Roman" w:hAnsi="Times New Roman"/>
          <w:color w:val="2D2C37"/>
          <w:sz w:val="28"/>
          <w:szCs w:val="28"/>
        </w:rPr>
        <w:t xml:space="preserve">   </w:t>
      </w:r>
    </w:p>
    <w:p w14:paraId="07C376FE" w14:textId="77777777" w:rsidR="00C80A11" w:rsidRDefault="00C80A11" w:rsidP="00C80A11">
      <w:pPr>
        <w:spacing w:line="252" w:lineRule="auto"/>
        <w:rPr>
          <w:rFonts w:ascii="Times New Roman" w:hAnsi="Times New Roman"/>
          <w:color w:val="2D2C37"/>
          <w:sz w:val="28"/>
          <w:szCs w:val="28"/>
        </w:rPr>
      </w:pPr>
      <w:r>
        <w:rPr>
          <w:rFonts w:ascii="Times New Roman" w:hAnsi="Times New Roman"/>
          <w:color w:val="2D2C37"/>
          <w:sz w:val="28"/>
          <w:szCs w:val="28"/>
        </w:rPr>
        <w:t xml:space="preserve">Підписатись на сторінку Фейсбук ГУ ДПС у Київській області </w:t>
      </w:r>
      <w:hyperlink r:id="rId10" w:history="1">
        <w:r>
          <w:rPr>
            <w:rStyle w:val="a3"/>
            <w:color w:val="0000FF"/>
            <w:sz w:val="28"/>
            <w:szCs w:val="28"/>
          </w:rPr>
          <w:t>https://www.facebook.com/tax.kyiv.oblast</w:t>
        </w:r>
      </w:hyperlink>
      <w:r>
        <w:rPr>
          <w:rFonts w:ascii="Times New Roman" w:hAnsi="Times New Roman"/>
          <w:color w:val="2D2C37"/>
          <w:sz w:val="28"/>
          <w:szCs w:val="28"/>
        </w:rPr>
        <w:t xml:space="preserve"> </w:t>
      </w:r>
    </w:p>
    <w:p w14:paraId="70B8A92A" w14:textId="77777777" w:rsidR="00C80A11" w:rsidRDefault="00C80A11" w:rsidP="00C80A11">
      <w:pPr>
        <w:spacing w:line="252" w:lineRule="auto"/>
        <w:rPr>
          <w:rFonts w:ascii="Times New Roman" w:hAnsi="Times New Roman"/>
          <w:color w:val="2D2C37"/>
          <w:sz w:val="28"/>
          <w:szCs w:val="28"/>
        </w:rPr>
      </w:pPr>
      <w:r>
        <w:rPr>
          <w:rFonts w:ascii="Times New Roman" w:hAnsi="Times New Roman"/>
          <w:color w:val="2D2C37"/>
          <w:sz w:val="28"/>
          <w:szCs w:val="28"/>
        </w:rPr>
        <w:t xml:space="preserve">Підписатись на сторінку </w:t>
      </w:r>
      <w:proofErr w:type="spellStart"/>
      <w:r>
        <w:rPr>
          <w:rFonts w:ascii="Times New Roman" w:hAnsi="Times New Roman"/>
          <w:color w:val="2D2C37"/>
          <w:sz w:val="28"/>
          <w:szCs w:val="28"/>
        </w:rPr>
        <w:t>Ютуб</w:t>
      </w:r>
      <w:proofErr w:type="spellEnd"/>
      <w:r>
        <w:rPr>
          <w:rFonts w:ascii="Times New Roman" w:hAnsi="Times New Roman"/>
          <w:color w:val="2D2C37"/>
          <w:sz w:val="28"/>
          <w:szCs w:val="28"/>
        </w:rPr>
        <w:t xml:space="preserve"> ГУ ДПС у Київській області</w:t>
      </w:r>
    </w:p>
    <w:p w14:paraId="773EA79E" w14:textId="77777777" w:rsidR="00C80A11" w:rsidRDefault="00C80A11" w:rsidP="00C80A11">
      <w:pPr>
        <w:spacing w:line="252" w:lineRule="auto"/>
        <w:rPr>
          <w:rFonts w:ascii="Times New Roman" w:hAnsi="Times New Roman"/>
          <w:color w:val="2D2C37"/>
          <w:sz w:val="28"/>
          <w:szCs w:val="28"/>
        </w:rPr>
      </w:pPr>
      <w:hyperlink r:id="rId11" w:history="1">
        <w:r>
          <w:rPr>
            <w:rStyle w:val="a3"/>
            <w:color w:val="0000FF"/>
            <w:sz w:val="28"/>
            <w:szCs w:val="28"/>
          </w:rPr>
          <w:t>https://youtube.com/channel/UCorQvlqMpj1Tnvz35Mgg6g?si=5OtBBEN5G8bh3q7f</w:t>
        </w:r>
      </w:hyperlink>
    </w:p>
    <w:p w14:paraId="39B13FE0" w14:textId="77777777" w:rsidR="00C80A11" w:rsidRDefault="00C80A11" w:rsidP="00C80A11">
      <w:pPr>
        <w:jc w:val="both"/>
        <w:rPr>
          <w:rFonts w:ascii="Times New Roman" w:hAnsi="Times New Roman"/>
          <w:color w:val="2D2C37"/>
          <w:sz w:val="28"/>
          <w:szCs w:val="28"/>
        </w:rPr>
      </w:pPr>
    </w:p>
    <w:p w14:paraId="5FEC485E" w14:textId="77777777" w:rsidR="00C80A11" w:rsidRDefault="00C80A11" w:rsidP="00C80A11">
      <w:pPr>
        <w:jc w:val="both"/>
        <w:rPr>
          <w:rFonts w:ascii="Times New Roman" w:hAnsi="Times New Roman" w:cs="Times New Roman"/>
          <w:color w:val="2D2C37"/>
          <w:sz w:val="28"/>
          <w:szCs w:val="28"/>
        </w:rPr>
      </w:pPr>
    </w:p>
    <w:p w14:paraId="4789F7A8" w14:textId="77777777" w:rsidR="00C80A11" w:rsidRPr="00EE7AAE" w:rsidRDefault="00C80A11" w:rsidP="00EE7AAE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C80A11" w:rsidRPr="00EE7AA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1089"/>
    <w:rsid w:val="003C1089"/>
    <w:rsid w:val="00C80A11"/>
    <w:rsid w:val="00D10231"/>
    <w:rsid w:val="00EE7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F7E6ED"/>
  <w15:chartTrackingRefBased/>
  <w15:docId w15:val="{C1631F8F-0F8C-4100-92F2-AEE0F256B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semiHidden/>
    <w:unhideWhenUsed/>
    <w:qFormat/>
    <w:rsid w:val="00C80A1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E7AAE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EE7AAE"/>
    <w:rPr>
      <w:color w:val="605E5C"/>
      <w:shd w:val="clear" w:color="auto" w:fill="E1DFDD"/>
    </w:rPr>
  </w:style>
  <w:style w:type="character" w:customStyle="1" w:styleId="30">
    <w:name w:val="Заголовок 3 Знак"/>
    <w:basedOn w:val="a0"/>
    <w:link w:val="3"/>
    <w:uiPriority w:val="9"/>
    <w:semiHidden/>
    <w:rsid w:val="00C80A11"/>
    <w:rPr>
      <w:rFonts w:ascii="Times New Roman" w:eastAsia="Times New Roman" w:hAnsi="Times New Roman" w:cs="Times New Roman"/>
      <w:b/>
      <w:bCs/>
      <w:sz w:val="27"/>
      <w:szCs w:val="27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98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4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9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ax.gov.ua/media-tsentr/novini/972380.html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tax.gov.ua/media-tsentr/novini/972555.html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tax.gov.ua/media-tsentr/novini/972576.html" TargetMode="External"/><Relationship Id="rId11" Type="http://schemas.openxmlformats.org/officeDocument/2006/relationships/hyperlink" Target="https://youtube.com/channel/UCorQvlqMpj1Tnvz35Mgg6g?si=5OtBBEN5G8bh3q7f" TargetMode="External"/><Relationship Id="rId5" Type="http://schemas.openxmlformats.org/officeDocument/2006/relationships/hyperlink" Target="https://kyivobl.tax.gov.ua/media-ark/news-ark/971720.html" TargetMode="External"/><Relationship Id="rId10" Type="http://schemas.openxmlformats.org/officeDocument/2006/relationships/hyperlink" Target="https://www.facebook.com/tax.kyiv.oblast" TargetMode="External"/><Relationship Id="rId4" Type="http://schemas.openxmlformats.org/officeDocument/2006/relationships/image" Target="media/image1.png"/><Relationship Id="rId9" Type="http://schemas.openxmlformats.org/officeDocument/2006/relationships/hyperlink" Target="mailto:kyivobl.ikc@tax.gov.ua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1758</Words>
  <Characters>1003</Characters>
  <Application>Microsoft Office Word</Application>
  <DocSecurity>0</DocSecurity>
  <Lines>8</Lines>
  <Paragraphs>5</Paragraphs>
  <ScaleCrop>false</ScaleCrop>
  <Company/>
  <LinksUpToDate>false</LinksUpToDate>
  <CharactersWithSpaces>2756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6</cp:revision>
  <dcterms:created xsi:type="dcterms:W3CDTF">2026-01-16T11:09:00Z</dcterms:created>
  <dcterms:modified xsi:type="dcterms:W3CDTF">2026-01-16T11:22:00Z</dcterms:modified>
</cp:coreProperties>
</file>