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D38" w:rsidRPr="00746176" w:rsidRDefault="00370EC6" w:rsidP="00450CF9">
      <w:pPr>
        <w:overflowPunct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>
        <w:rPr>
          <w:rFonts w:ascii="Antiqua" w:eastAsia="Calibri" w:hAnsi="Antiqua" w:cs="Times New Roman"/>
          <w:noProof/>
          <w:sz w:val="24"/>
          <w:szCs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2pt;margin-top:17.2pt;width:36.75pt;height:50.8pt;flip:x;z-index:251658240;mso-position-vertical-relative:page">
            <v:imagedata r:id="rId8" o:title=""/>
            <w10:wrap type="topAndBottom" anchorx="page" anchory="page"/>
          </v:shape>
          <o:OLEObject Type="Embed" ProgID="MS_ClipArt_Gallery" ShapeID="_x0000_s1027" DrawAspect="Content" ObjectID="_1827910446" r:id="rId9"/>
        </w:object>
      </w:r>
      <w:r w:rsidR="00814D38" w:rsidRPr="00746176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814D38" w:rsidRPr="00746176" w:rsidRDefault="00814D38" w:rsidP="00450CF9">
      <w:pPr>
        <w:tabs>
          <w:tab w:val="right" w:pos="3828"/>
        </w:tabs>
        <w:overflowPunct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 w:rsidRPr="00746176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КИЇВСЬКОЇ ОБЛАСТІ</w:t>
      </w:r>
    </w:p>
    <w:p w:rsidR="00814D38" w:rsidRPr="00746176" w:rsidRDefault="00814D38" w:rsidP="00450CF9">
      <w:pPr>
        <w:overflowPunct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 w:rsidRPr="00746176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ВИКОНАВЧИЙ КОМІТЕТ</w:t>
      </w:r>
    </w:p>
    <w:p w:rsidR="00814D38" w:rsidRPr="00746176" w:rsidRDefault="00814D38" w:rsidP="00450CF9">
      <w:pPr>
        <w:overflowPunct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Antiqua" w:eastAsia="Calibri" w:hAnsi="Antiqua" w:cs="Times New Roman"/>
          <w:b/>
          <w:sz w:val="28"/>
          <w:szCs w:val="28"/>
          <w:lang w:val="uk-UA" w:eastAsia="ru-RU"/>
        </w:rPr>
      </w:pPr>
      <w:r w:rsidRPr="00746176">
        <w:rPr>
          <w:rFonts w:ascii="Antiqua" w:eastAsia="Calibri" w:hAnsi="Antiqua" w:cs="Times New Roman"/>
          <w:b/>
          <w:sz w:val="28"/>
          <w:szCs w:val="28"/>
          <w:lang w:val="uk-UA" w:eastAsia="ru-RU"/>
        </w:rPr>
        <w:t>РІШЕННЯ</w:t>
      </w:r>
    </w:p>
    <w:p w:rsidR="00814D38" w:rsidRPr="00746176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ntiqua" w:eastAsia="Calibri" w:hAnsi="Antiqua" w:cs="Times New Roman"/>
          <w:b/>
          <w:sz w:val="16"/>
          <w:szCs w:val="16"/>
          <w:lang w:val="uk-UA" w:eastAsia="ru-RU"/>
        </w:rPr>
      </w:pPr>
    </w:p>
    <w:p w:rsidR="00814D38" w:rsidRPr="00746176" w:rsidRDefault="00D93F7B" w:rsidP="00D93F7B">
      <w:pPr>
        <w:tabs>
          <w:tab w:val="left" w:pos="7058"/>
        </w:tabs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b/>
          <w:sz w:val="10"/>
          <w:szCs w:val="10"/>
          <w:lang w:val="uk-UA" w:eastAsia="ru-RU"/>
        </w:rPr>
      </w:pPr>
      <w:r>
        <w:rPr>
          <w:rFonts w:ascii="Antiqua" w:eastAsia="Calibri" w:hAnsi="Antiqua" w:cs="Times New Roman"/>
          <w:b/>
          <w:sz w:val="10"/>
          <w:szCs w:val="10"/>
          <w:lang w:val="uk-UA" w:eastAsia="ru-RU"/>
        </w:rPr>
        <w:tab/>
        <w:t xml:space="preserve">               </w:t>
      </w:r>
    </w:p>
    <w:p w:rsidR="00814D38" w:rsidRPr="00746176" w:rsidRDefault="00D93F7B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8"/>
          <w:lang w:val="uk-UA" w:eastAsia="ru-RU"/>
        </w:rPr>
      </w:pPr>
      <w:r>
        <w:rPr>
          <w:rFonts w:ascii="Antiqua" w:eastAsia="Calibri" w:hAnsi="Antiqua" w:cs="Times New Roman"/>
          <w:sz w:val="28"/>
          <w:szCs w:val="28"/>
          <w:lang w:val="uk-UA" w:eastAsia="ru-RU"/>
        </w:rPr>
        <w:t>від 18</w:t>
      </w:r>
      <w:r w:rsidR="00814D38" w:rsidRPr="00746176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грудня 2025 року               </w:t>
      </w:r>
      <w:r w:rsidR="00450CF9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</w:t>
      </w:r>
      <w:r w:rsidR="00814D38" w:rsidRPr="00746176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місто Обухів              </w:t>
      </w:r>
      <w:r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                           </w:t>
      </w:r>
      <w:r w:rsidR="00814D38" w:rsidRPr="00746176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      №</w:t>
      </w:r>
      <w:r>
        <w:rPr>
          <w:rFonts w:ascii="Antiqua" w:eastAsia="Calibri" w:hAnsi="Antiqua" w:cs="Times New Roman"/>
          <w:sz w:val="28"/>
          <w:szCs w:val="28"/>
          <w:lang w:val="uk-UA" w:eastAsia="ru-RU"/>
        </w:rPr>
        <w:t>768</w:t>
      </w:r>
      <w:r w:rsidR="00814D38" w:rsidRPr="00746176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   </w:t>
      </w:r>
    </w:p>
    <w:p w:rsidR="00814D38" w:rsidRPr="00746176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16"/>
          <w:szCs w:val="16"/>
          <w:lang w:val="uk-UA" w:eastAsia="ru-RU"/>
        </w:rPr>
      </w:pPr>
      <w:r w:rsidRPr="00746176">
        <w:rPr>
          <w:rFonts w:ascii="Antiqua" w:eastAsia="Calibri" w:hAnsi="Antiqua" w:cs="Times New Roman"/>
          <w:sz w:val="28"/>
          <w:szCs w:val="28"/>
          <w:lang w:val="uk-UA" w:eastAsia="ru-RU"/>
        </w:rPr>
        <w:t xml:space="preserve"> </w:t>
      </w:r>
    </w:p>
    <w:p w:rsidR="00814D38" w:rsidRPr="00746176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10"/>
          <w:szCs w:val="10"/>
          <w:lang w:val="uk-UA" w:eastAsia="ru-RU"/>
        </w:rPr>
      </w:pPr>
    </w:p>
    <w:p w:rsidR="00814D38" w:rsidRDefault="00814D38" w:rsidP="00814D38">
      <w:pPr>
        <w:spacing w:after="0" w:line="240" w:lineRule="auto"/>
        <w:ind w:right="170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</w:pPr>
      <w:r w:rsidRPr="00746176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Про схвалення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</w:t>
      </w:r>
      <w:r w:rsidRPr="00814D3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комплексної Програми з питань будівництва, реконструкції, капітального  ремонту  </w:t>
      </w:r>
      <w:proofErr w:type="spellStart"/>
      <w:r w:rsidRPr="00814D3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обꞌєктів</w:t>
      </w:r>
      <w:proofErr w:type="spellEnd"/>
      <w:r w:rsidRPr="00814D3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комунальної власності на території Обухівської міської територіальної гр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>омади  Київської області на 2026-2028</w:t>
      </w:r>
      <w:r w:rsidRPr="00814D38">
        <w:rPr>
          <w:rFonts w:ascii="Times New Roman" w:eastAsia="Times New Roman" w:hAnsi="Times New Roman" w:cs="Times New Roman"/>
          <w:b/>
          <w:sz w:val="28"/>
          <w:szCs w:val="28"/>
          <w:lang w:val="uk-UA" w:bidi="en-US"/>
        </w:rPr>
        <w:t xml:space="preserve"> роки</w:t>
      </w:r>
    </w:p>
    <w:p w:rsidR="00814D38" w:rsidRPr="00746176" w:rsidRDefault="00814D38" w:rsidP="00814D38">
      <w:pPr>
        <w:spacing w:after="0" w:line="240" w:lineRule="auto"/>
        <w:ind w:right="170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814D38" w:rsidRPr="00746176" w:rsidRDefault="00814D38" w:rsidP="00814D38">
      <w:pPr>
        <w:spacing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461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Розглянувши </w:t>
      </w:r>
      <w:proofErr w:type="spellStart"/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проєкт</w:t>
      </w:r>
      <w:proofErr w:type="spellEnd"/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814D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комплексної Програми з питань будівництва, реконструкції, капітального  ремонту  </w:t>
      </w:r>
      <w:proofErr w:type="spellStart"/>
      <w:r w:rsidRPr="00814D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обꞌєктів</w:t>
      </w:r>
      <w:proofErr w:type="spellEnd"/>
      <w:r w:rsidRPr="00814D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комунальної власності на території Обухівської міської територіал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ьної громади  Київської області 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20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26-2028 роки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7461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підпунктом 1 пункту «а» статті 27, підпунктами 7, 11, 17, 26 пункту «а» статті 30 Закону України «Про місцеве самоврядування в Україні»</w:t>
      </w:r>
      <w:r w:rsidR="004E288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814D38" w:rsidRPr="00746176" w:rsidRDefault="00814D38" w:rsidP="00814D38">
      <w:pPr>
        <w:overflowPunct w:val="0"/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4D38" w:rsidRPr="00746176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ind w:left="360" w:right="49"/>
        <w:jc w:val="center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r w:rsidRPr="0074617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ВИКОНАВЧИЙ КОМІТЕТ ОБУХІВСЬКОЇ МІСЬКОЇ РАДИ</w:t>
      </w:r>
    </w:p>
    <w:p w:rsidR="00814D38" w:rsidRPr="00746176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74617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814D38" w:rsidRPr="00746176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814D38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1. </w:t>
      </w:r>
      <w:r w:rsidRPr="007461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Схвалити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проєкт</w:t>
      </w:r>
      <w:proofErr w:type="spellEnd"/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814D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комплексної Програми з питань будівництва, реконструкції, капітального  ремонту  </w:t>
      </w:r>
      <w:proofErr w:type="spellStart"/>
      <w:r w:rsidRPr="00814D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обꞌєктів</w:t>
      </w:r>
      <w:proofErr w:type="spellEnd"/>
      <w:r w:rsidRPr="00814D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комунальної власності на території Обухівської міської територіал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ьної громади  Київської області на 2026-2028 роки </w:t>
      </w:r>
      <w:r w:rsidRPr="0074617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(додається).</w:t>
      </w:r>
    </w:p>
    <w:p w:rsidR="003E24D8" w:rsidRPr="003E24D8" w:rsidRDefault="003E24D8" w:rsidP="00814D38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E24D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2. </w:t>
      </w:r>
      <w:r w:rsidR="00685A3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Управлінню</w:t>
      </w:r>
      <w:r w:rsidR="004E288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капітального будівництва та експлуатаційних послуг виконавчого комітету Обухівської міської ради Київської області подати </w:t>
      </w:r>
      <w:proofErr w:type="spellStart"/>
      <w:r w:rsidR="004E288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проєкт</w:t>
      </w:r>
      <w:proofErr w:type="spellEnd"/>
      <w:r w:rsidR="004E288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програми </w:t>
      </w:r>
      <w:r w:rsidR="004E2889" w:rsidRPr="004E288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питань будівництва, реконструкції, капітального  ремонту  </w:t>
      </w:r>
      <w:proofErr w:type="spellStart"/>
      <w:r w:rsidR="004E2889" w:rsidRPr="004E288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обꞌєктів</w:t>
      </w:r>
      <w:proofErr w:type="spellEnd"/>
      <w:r w:rsidR="004E2889" w:rsidRPr="004E288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комунальної власності</w:t>
      </w:r>
      <w:r w:rsidR="004E2889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на розгляд Обухівської міської ради Київської області</w:t>
      </w:r>
      <w:r w:rsidR="0004335E"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>.</w:t>
      </w:r>
    </w:p>
    <w:p w:rsidR="00814D38" w:rsidRPr="00746176" w:rsidRDefault="003E24D8" w:rsidP="00814D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814D38" w:rsidRPr="007461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814D38" w:rsidRPr="00746176" w:rsidRDefault="00814D38" w:rsidP="00814D38">
      <w:pPr>
        <w:tabs>
          <w:tab w:val="left" w:pos="1020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814D38" w:rsidRPr="00746176" w:rsidRDefault="00814D38" w:rsidP="00814D38">
      <w:pPr>
        <w:tabs>
          <w:tab w:val="left" w:pos="1020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814D38" w:rsidRPr="00746176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4617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Обухівської міської рад</w:t>
      </w:r>
      <w:r w:rsidR="00D93F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и            (підпис)</w:t>
      </w:r>
      <w:r w:rsidR="00450C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74617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Лариса ІЛЬЄНКО</w:t>
      </w:r>
    </w:p>
    <w:p w:rsidR="00814D38" w:rsidRDefault="00814D38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p w:rsidR="0095758E" w:rsidRDefault="0095758E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p w:rsidR="0095758E" w:rsidRPr="00746176" w:rsidRDefault="0095758E" w:rsidP="00255AA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p w:rsidR="007941F3" w:rsidRPr="00450CF9" w:rsidRDefault="007941F3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lang w:val="uk-UA" w:eastAsia="ru-RU"/>
        </w:rPr>
      </w:pPr>
      <w:r w:rsidRPr="00450CF9">
        <w:rPr>
          <w:rFonts w:ascii="Antiqua" w:eastAsia="Calibri" w:hAnsi="Antiqua" w:cs="Times New Roman"/>
          <w:lang w:val="uk-UA" w:eastAsia="ru-RU"/>
        </w:rPr>
        <w:t>Володимир ФЕДЧИШИ</w:t>
      </w:r>
      <w:r w:rsidR="002B0615" w:rsidRPr="00450CF9">
        <w:rPr>
          <w:rFonts w:ascii="Antiqua" w:eastAsia="Calibri" w:hAnsi="Antiqua" w:cs="Times New Roman"/>
          <w:lang w:val="uk-UA" w:eastAsia="ru-RU"/>
        </w:rPr>
        <w:t>Н</w:t>
      </w:r>
    </w:p>
    <w:p w:rsidR="007941F3" w:rsidRDefault="007941F3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p w:rsidR="007941F3" w:rsidRDefault="007941F3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p w:rsidR="007941F3" w:rsidRDefault="007941F3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p w:rsidR="007941F3" w:rsidRPr="00814D38" w:rsidRDefault="007941F3" w:rsidP="00814D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Calibri" w:hAnsi="Antiqua" w:cs="Times New Roman"/>
          <w:sz w:val="28"/>
          <w:szCs w:val="20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87"/>
      </w:tblGrid>
      <w:tr w:rsidR="0063242D" w:rsidRPr="00814D38" w:rsidTr="00296CD0">
        <w:tc>
          <w:tcPr>
            <w:tcW w:w="4068" w:type="dxa"/>
          </w:tcPr>
          <w:p w:rsidR="0063242D" w:rsidRPr="004E2971" w:rsidRDefault="0063242D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  <w:p w:rsidR="00296CD0" w:rsidRPr="004E2971" w:rsidRDefault="00296CD0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  <w:p w:rsidR="00296CD0" w:rsidRPr="004E2971" w:rsidRDefault="00296CD0" w:rsidP="00296CD0">
            <w:pPr>
              <w:spacing w:after="0" w:line="240" w:lineRule="auto"/>
              <w:rPr>
                <w:rFonts w:ascii="Times New Roman" w:hAnsi="Times New Roman"/>
                <w:color w:val="FFFFFF"/>
                <w:lang w:val="uk-UA"/>
              </w:rPr>
            </w:pPr>
          </w:p>
        </w:tc>
        <w:tc>
          <w:tcPr>
            <w:tcW w:w="5787" w:type="dxa"/>
          </w:tcPr>
          <w:p w:rsidR="00814D38" w:rsidRPr="00D93F7B" w:rsidRDefault="00814D38" w:rsidP="00814D38">
            <w:pPr>
              <w:pStyle w:val="14"/>
              <w:tabs>
                <w:tab w:val="left" w:pos="0"/>
              </w:tabs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93F7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СХВАЛЕНО</w:t>
            </w:r>
          </w:p>
          <w:p w:rsidR="00814D38" w:rsidRPr="00814D38" w:rsidRDefault="00814D38" w:rsidP="00814D38">
            <w:pPr>
              <w:pStyle w:val="14"/>
              <w:tabs>
                <w:tab w:val="left" w:pos="0"/>
              </w:tabs>
              <w:jc w:val="right"/>
              <w:rPr>
                <w:rFonts w:ascii="Times New Roman" w:hAnsi="Times New Roman"/>
                <w:lang w:val="uk-UA"/>
              </w:rPr>
            </w:pPr>
            <w:r w:rsidRPr="00814D38">
              <w:rPr>
                <w:rFonts w:ascii="Times New Roman" w:hAnsi="Times New Roman"/>
                <w:lang w:val="uk-UA"/>
              </w:rPr>
              <w:t xml:space="preserve">рішення виконавчого комітету </w:t>
            </w:r>
          </w:p>
          <w:p w:rsidR="00814D38" w:rsidRPr="00814D38" w:rsidRDefault="00814D38" w:rsidP="00814D38">
            <w:pPr>
              <w:pStyle w:val="14"/>
              <w:tabs>
                <w:tab w:val="left" w:pos="0"/>
              </w:tabs>
              <w:jc w:val="right"/>
              <w:rPr>
                <w:rFonts w:ascii="Times New Roman" w:hAnsi="Times New Roman"/>
                <w:lang w:val="uk-UA"/>
              </w:rPr>
            </w:pPr>
            <w:r w:rsidRPr="00814D38">
              <w:rPr>
                <w:rFonts w:ascii="Times New Roman" w:hAnsi="Times New Roman"/>
                <w:lang w:val="uk-UA"/>
              </w:rPr>
              <w:t xml:space="preserve">Обухівської міської ради </w:t>
            </w:r>
          </w:p>
          <w:p w:rsidR="00814D38" w:rsidRPr="00814D38" w:rsidRDefault="00814D38" w:rsidP="00814D38">
            <w:pPr>
              <w:pStyle w:val="14"/>
              <w:tabs>
                <w:tab w:val="left" w:pos="0"/>
              </w:tabs>
              <w:jc w:val="right"/>
              <w:rPr>
                <w:rFonts w:ascii="Times New Roman" w:hAnsi="Times New Roman"/>
                <w:lang w:val="uk-UA"/>
              </w:rPr>
            </w:pPr>
            <w:r w:rsidRPr="00814D38">
              <w:rPr>
                <w:rFonts w:ascii="Times New Roman" w:hAnsi="Times New Roman"/>
                <w:lang w:val="uk-UA"/>
              </w:rPr>
              <w:t xml:space="preserve">Київської області </w:t>
            </w:r>
          </w:p>
          <w:p w:rsidR="0063242D" w:rsidRPr="004E2971" w:rsidRDefault="00814D38" w:rsidP="00D93F7B">
            <w:pPr>
              <w:pStyle w:val="14"/>
              <w:tabs>
                <w:tab w:val="left" w:pos="0"/>
              </w:tabs>
              <w:jc w:val="right"/>
              <w:rPr>
                <w:rFonts w:ascii="Times New Roman" w:hAnsi="Times New Roman"/>
                <w:lang w:val="uk-UA"/>
              </w:rPr>
            </w:pPr>
            <w:r w:rsidRPr="00814D38">
              <w:rPr>
                <w:rFonts w:ascii="Times New Roman" w:hAnsi="Times New Roman"/>
                <w:lang w:val="uk-UA"/>
              </w:rPr>
              <w:t xml:space="preserve">від </w:t>
            </w:r>
            <w:r w:rsidR="00D93F7B">
              <w:rPr>
                <w:rFonts w:ascii="Times New Roman" w:hAnsi="Times New Roman"/>
                <w:lang w:val="uk-UA"/>
              </w:rPr>
              <w:t>18.12.2025 №768</w:t>
            </w:r>
          </w:p>
        </w:tc>
      </w:tr>
    </w:tbl>
    <w:p w:rsidR="0063242D" w:rsidRPr="004E2971" w:rsidRDefault="0063242D" w:rsidP="0063242D">
      <w:pPr>
        <w:pStyle w:val="14"/>
        <w:tabs>
          <w:tab w:val="left" w:pos="0"/>
        </w:tabs>
        <w:rPr>
          <w:rFonts w:ascii="Times New Roman" w:hAnsi="Times New Roman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Default="0063242D" w:rsidP="0063242D">
      <w:pPr>
        <w:pStyle w:val="14"/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</w:p>
    <w:p w:rsidR="0063242D" w:rsidRPr="00C4541B" w:rsidRDefault="0063242D" w:rsidP="0063242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63242D" w:rsidRPr="00814D38" w:rsidRDefault="00814D38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Комплексна П</w:t>
      </w:r>
      <w:r w:rsidR="0063242D"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рограма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з питань будівництва, реконструкції,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капітального ремонту </w:t>
      </w:r>
      <w:proofErr w:type="spellStart"/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обʼєктів</w:t>
      </w:r>
      <w:proofErr w:type="spellEnd"/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комунальної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власності Обухівської міської територіальної</w:t>
      </w:r>
    </w:p>
    <w:p w:rsidR="0063242D" w:rsidRPr="00814D38" w:rsidRDefault="0063242D" w:rsidP="00814D3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г</w:t>
      </w:r>
      <w:r w:rsid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ромади Київської області на 2026-2028</w:t>
      </w:r>
      <w:r w:rsidRP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 xml:space="preserve"> роки</w:t>
      </w:r>
      <w:r w:rsidR="00814D38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val="uk-UA" w:eastAsia="uk-UA"/>
        </w:rPr>
        <w:t>.</w:t>
      </w: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36"/>
          <w:szCs w:val="36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Default="0063242D" w:rsidP="00FB107F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B4AE9" w:rsidRDefault="002B4AE9" w:rsidP="001448DA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D6F39" w:rsidRPr="00296CD0" w:rsidRDefault="006D6F39" w:rsidP="001448DA">
      <w:pPr>
        <w:tabs>
          <w:tab w:val="left" w:pos="690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4E2971" w:rsidP="0063242D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3242D"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істо Обухів </w:t>
      </w:r>
    </w:p>
    <w:p w:rsidR="00296CD0" w:rsidRDefault="00814D38" w:rsidP="001448DA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2025</w:t>
      </w:r>
    </w:p>
    <w:p w:rsidR="003258CF" w:rsidRDefault="003258CF" w:rsidP="001448DA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056D" w:rsidRPr="001448DA" w:rsidRDefault="00B4056D" w:rsidP="001448DA">
      <w:pPr>
        <w:tabs>
          <w:tab w:val="left" w:pos="69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39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ПАСПОРТ</w:t>
      </w:r>
    </w:p>
    <w:p w:rsidR="0063242D" w:rsidRPr="00296CD0" w:rsidRDefault="00296CD0" w:rsidP="00296C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Комплексна п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рограма з питань будівництва, реконструкції, капітального ремонту </w:t>
      </w:r>
      <w:proofErr w:type="spellStart"/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обʼєктів</w:t>
      </w:r>
      <w:proofErr w:type="spellEnd"/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комунальної</w:t>
      </w:r>
      <w:r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власності Обухівської міської територіальної громади Київської області на</w:t>
      </w:r>
      <w:r w:rsidR="00814D3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2026-2028</w:t>
      </w:r>
      <w:r w:rsidR="0063242D" w:rsidRPr="00296C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роки</w:t>
      </w:r>
    </w:p>
    <w:p w:rsidR="0063242D" w:rsidRPr="00296CD0" w:rsidRDefault="0063242D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0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3270"/>
        <w:gridCol w:w="5964"/>
      </w:tblGrid>
      <w:tr w:rsidR="0063242D" w:rsidRPr="00C255D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/>
                <w:color w:val="000000"/>
                <w:sz w:val="28"/>
                <w:szCs w:val="24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C255D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242D" w:rsidRPr="00C255D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964" w:type="dxa"/>
          </w:tcPr>
          <w:p w:rsidR="0063242D" w:rsidRPr="00296CD0" w:rsidRDefault="00F25181" w:rsidP="00F251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капітального будівництва та експлуатаційних послуг виконавчого комітету Обухівської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Київської області</w:t>
            </w:r>
          </w:p>
        </w:tc>
      </w:tr>
      <w:tr w:rsidR="0063242D" w:rsidRPr="00C255D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області, комунальні підприємства</w:t>
            </w:r>
          </w:p>
        </w:tc>
      </w:tr>
      <w:tr w:rsidR="0063242D" w:rsidRPr="00C255D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2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капітального будівництва та експлуатаційних послуг виконавчого комітету Обухівської міської ради Київської області, </w:t>
            </w: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підприємства, які залучені на договірних засадах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76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Закону України «Про публічні закупівлі»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C255D7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Створення сталого</w:t>
            </w:r>
            <w:r w:rsidR="0004335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розвитку Обухівської </w:t>
            </w: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територіальної громади Київської області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64" w:type="dxa"/>
          </w:tcPr>
          <w:p w:rsidR="0063242D" w:rsidRPr="00296CD0" w:rsidRDefault="00F25181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2026 -2028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296CD0" w:rsidRDefault="0063242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</w:t>
            </w:r>
          </w:p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5964" w:type="dxa"/>
          </w:tcPr>
          <w:p w:rsidR="0063242D" w:rsidRPr="00296CD0" w:rsidRDefault="00AE1C78" w:rsidP="00296CD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r w:rsid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990 656,24527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3242D" w:rsidRPr="00296CD0" w:rsidTr="00296CD0">
        <w:trPr>
          <w:trHeight w:val="20"/>
        </w:trPr>
        <w:tc>
          <w:tcPr>
            <w:tcW w:w="666" w:type="dxa"/>
          </w:tcPr>
          <w:p w:rsidR="0063242D" w:rsidRPr="00965D4D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70" w:type="dxa"/>
          </w:tcPr>
          <w:p w:rsidR="0063242D" w:rsidRPr="00296CD0" w:rsidRDefault="0004335E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 </w:t>
            </w:r>
            <w:r w:rsid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бюджету</w:t>
            </w:r>
            <w:r w:rsidR="00067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</w:t>
            </w:r>
            <w:r w:rsid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2026 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державного бюджету</w:t>
            </w:r>
            <w:r w:rsid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64" w:type="dxa"/>
          </w:tcPr>
          <w:p w:rsidR="0063242D" w:rsidRPr="0004335E" w:rsidRDefault="008569A0" w:rsidP="0063242D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569A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26</w:t>
            </w:r>
            <w:r w:rsidRPr="008569A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8569A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900</w:t>
            </w:r>
            <w:r w:rsidRPr="008569A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,00 </w:t>
            </w:r>
            <w:proofErr w:type="spellStart"/>
            <w:r w:rsidR="00103534" w:rsidRPr="008569A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тис</w:t>
            </w:r>
            <w:r w:rsidR="00103534" w:rsidRPr="0004335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.грн</w:t>
            </w:r>
            <w:proofErr w:type="spellEnd"/>
            <w:r w:rsidR="00103534" w:rsidRPr="0004335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  <w:p w:rsidR="00103534" w:rsidRPr="00296CD0" w:rsidRDefault="00AE1C78" w:rsidP="0063242D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433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1 000</w:t>
            </w:r>
            <w:r w:rsidR="00103534" w:rsidRPr="000433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 000,00 </w:t>
            </w:r>
            <w:proofErr w:type="spellStart"/>
            <w:r w:rsidR="00103534" w:rsidRPr="000433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="00103534" w:rsidRPr="000433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63242D" w:rsidRPr="00296CD0" w:rsidTr="00296CD0">
        <w:trPr>
          <w:trHeight w:val="343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964" w:type="dxa"/>
          </w:tcPr>
          <w:p w:rsidR="0063242D" w:rsidRPr="00296CD0" w:rsidRDefault="0063242D" w:rsidP="00296CD0">
            <w:pPr>
              <w:tabs>
                <w:tab w:val="left" w:pos="6900"/>
              </w:tabs>
              <w:spacing w:after="0" w:line="240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Досягнення мети Програми</w:t>
            </w:r>
          </w:p>
        </w:tc>
      </w:tr>
      <w:tr w:rsidR="0063242D" w:rsidRPr="00C255D7" w:rsidTr="00296CD0">
        <w:trPr>
          <w:trHeight w:val="20"/>
        </w:trPr>
        <w:tc>
          <w:tcPr>
            <w:tcW w:w="666" w:type="dxa"/>
          </w:tcPr>
          <w:p w:rsidR="0063242D" w:rsidRPr="00296CD0" w:rsidRDefault="00965D4D" w:rsidP="00296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242D"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70" w:type="dxa"/>
          </w:tcPr>
          <w:p w:rsidR="0063242D" w:rsidRPr="00296CD0" w:rsidRDefault="0063242D" w:rsidP="00296C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964" w:type="dxa"/>
          </w:tcPr>
          <w:p w:rsidR="0063242D" w:rsidRPr="00296CD0" w:rsidRDefault="00103534" w:rsidP="00296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з питань фінансів,</w:t>
            </w:r>
            <w:r w:rsidR="003258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бюджету, планування, соціально</w:t>
            </w:r>
            <w:r w:rsidRP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економічного розвитку, інвестицій та міжнародного співробітництва; з питань</w:t>
            </w:r>
            <w:r w:rsidR="003258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комунальної власності, житлово </w:t>
            </w:r>
            <w:r w:rsidRP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комунального господарства, енергозбереження, </w:t>
            </w:r>
            <w:r w:rsidRPr="00103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транспорту, благоустрою, будівництва та архітектури</w:t>
            </w:r>
          </w:p>
        </w:tc>
      </w:tr>
    </w:tbl>
    <w:p w:rsidR="0063242D" w:rsidRPr="00296CD0" w:rsidRDefault="0063242D" w:rsidP="0063242D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3720"/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2. Склад проблеми</w:t>
      </w:r>
    </w:p>
    <w:p w:rsidR="0063242D" w:rsidRPr="00AE1C78" w:rsidRDefault="0063242D" w:rsidP="00AE1C78">
      <w:pPr>
        <w:tabs>
          <w:tab w:val="left" w:pos="3720"/>
          <w:tab w:val="left" w:pos="6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 з проблемами розвитку інженерно-транспортної інфраструктури та об’єктів соціальної сфери Обухівської міської ради  за останні роки дуже гостро постало питання їх розвитку та оновлення.</w:t>
      </w:r>
      <w:r w:rsidRPr="00296CD0">
        <w:rPr>
          <w:rFonts w:ascii="Times New Roman" w:hAnsi="Times New Roman" w:cs="Times New Roman"/>
          <w:color w:val="646464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Ефективність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соціальної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інфраструктури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визначається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у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соціальних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показниках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розвитку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суспільства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і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відображається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у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створенні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належних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умов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життєдіяльності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людини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та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вдосконаленні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сукупної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робочої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сили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для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зростання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продуктивності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суспільної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праці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й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економічної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ефективності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виробництва</w:t>
      </w:r>
      <w:proofErr w:type="spellEnd"/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ru-RU"/>
        </w:rPr>
        <w:t>.</w:t>
      </w:r>
      <w:r w:rsidRPr="00296CD0">
        <w:rPr>
          <w:rStyle w:val="apple-converted-space"/>
          <w:rFonts w:ascii="Times New Roman" w:hAnsi="Times New Roman" w:cs="Times New Roman"/>
          <w:color w:val="646464"/>
          <w:sz w:val="28"/>
          <w:szCs w:val="28"/>
          <w:shd w:val="clear" w:color="auto" w:fill="FDFEFF"/>
        </w:rPr>
        <w:t> 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Об’єкти інфраструктури територіальної громади, які експлуатуються, не відповідають технічному рівню сучасних вимог. З огляду на це та негативні тенденції, що мають місце в забезпеченні 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задовільного  технічного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стан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низькі експлуатаційні характеристики інженерно-транспортної інфраструктури, з метою покращення умов благоустрою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соціальної сфери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стала нагальною потреб</w:t>
      </w:r>
      <w:r w:rsidR="00103534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у новому будівництві, реконструкції, капітальному ремонті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існуючих об’єктів інфраструктури та соціальної сфери</w:t>
      </w:r>
      <w:r w:rsidR="00AE1C7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72C16" w:rsidRDefault="00C72C16" w:rsidP="0063242D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242D" w:rsidRPr="00296CD0" w:rsidRDefault="0063242D" w:rsidP="00AE1C78">
      <w:pPr>
        <w:tabs>
          <w:tab w:val="left" w:pos="40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Мета Програми.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Головною метою Програми є створення безпечних та комфортних  умов </w:t>
      </w:r>
      <w:r w:rsidR="00AE1C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жителів громади 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шляхом 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>підвищення надійності ф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ункціонування об’єктів інженерної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інфраструктури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296CD0">
        <w:rPr>
          <w:rFonts w:ascii="Times New Roman" w:hAnsi="Times New Roman" w:cs="Times New Roman"/>
          <w:color w:val="646464"/>
          <w:sz w:val="28"/>
          <w:szCs w:val="28"/>
          <w:shd w:val="clear" w:color="auto" w:fill="FDFEFF"/>
          <w:lang w:val="uk-UA"/>
        </w:rPr>
        <w:t xml:space="preserve"> </w:t>
      </w:r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uk-UA"/>
        </w:rPr>
        <w:t>створення повноцінного життєвого середовища та підвищення ефективності функціонування господарського комплексу. Завдяки цьому територіальна організація соціальної інфраструктур</w:t>
      </w:r>
      <w:r w:rsidR="0004335E">
        <w:rPr>
          <w:rFonts w:ascii="Times New Roman" w:hAnsi="Times New Roman" w:cs="Times New Roman"/>
          <w:sz w:val="28"/>
          <w:szCs w:val="28"/>
          <w:shd w:val="clear" w:color="auto" w:fill="FDFEFF"/>
          <w:lang w:val="uk-UA"/>
        </w:rPr>
        <w:t xml:space="preserve">и Обухівської міської </w:t>
      </w:r>
      <w:r w:rsidRPr="00296CD0">
        <w:rPr>
          <w:rFonts w:ascii="Times New Roman" w:hAnsi="Times New Roman" w:cs="Times New Roman"/>
          <w:sz w:val="28"/>
          <w:szCs w:val="28"/>
          <w:shd w:val="clear" w:color="auto" w:fill="FDFEFF"/>
          <w:lang w:val="uk-UA"/>
        </w:rPr>
        <w:t xml:space="preserve"> територіальної громади буд</w:t>
      </w:r>
      <w:r w:rsidR="00AE1C78">
        <w:rPr>
          <w:rFonts w:ascii="Times New Roman" w:hAnsi="Times New Roman" w:cs="Times New Roman"/>
          <w:sz w:val="28"/>
          <w:szCs w:val="28"/>
          <w:shd w:val="clear" w:color="auto" w:fill="FDFEFF"/>
          <w:lang w:val="uk-UA"/>
        </w:rPr>
        <w:t>е відповідати сучасним та передовим критеріям розвитку.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63242D" w:rsidRPr="00296CD0" w:rsidRDefault="0063242D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4. Обґрунтування шляхів і засобів розв’язання проблеми.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>Основними завданнями Програми є: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>1. Забезпечення сталого функціонув</w:t>
      </w:r>
      <w:r w:rsidR="00AE1C78">
        <w:rPr>
          <w:rFonts w:ascii="Times New Roman" w:hAnsi="Times New Roman" w:cs="Times New Roman"/>
          <w:bCs/>
          <w:sz w:val="28"/>
          <w:szCs w:val="28"/>
          <w:lang w:val="uk-UA"/>
        </w:rPr>
        <w:t>ання існуючої системи інженерної</w:t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інфраструктури та об’єктів соціальної сфери.</w:t>
      </w:r>
    </w:p>
    <w:p w:rsidR="0063242D" w:rsidRPr="00296CD0" w:rsidRDefault="00AE1C78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2. Будівництво,</w:t>
      </w:r>
      <w:r w:rsidR="0063242D"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реконструкція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капітальний ремонт</w:t>
      </w:r>
      <w:r w:rsidR="0063242D"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інфраструктурних об’єктів.</w:t>
      </w:r>
    </w:p>
    <w:p w:rsidR="0063242D" w:rsidRPr="00296CD0" w:rsidRDefault="0063242D" w:rsidP="0063242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3. </w:t>
      </w:r>
      <w:proofErr w:type="spellStart"/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Розширен</w:t>
      </w:r>
      <w:proofErr w:type="spellEnd"/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 спектру та </w:t>
      </w:r>
      <w:proofErr w:type="spellStart"/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підвищення</w:t>
      </w:r>
      <w:proofErr w:type="spellEnd"/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якості</w:t>
      </w:r>
      <w:proofErr w:type="spellEnd"/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соціальних</w:t>
      </w:r>
      <w:proofErr w:type="spellEnd"/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96C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послуг</w:t>
      </w:r>
      <w:proofErr w:type="spellEnd"/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63242D" w:rsidRPr="00296CD0" w:rsidRDefault="0063242D" w:rsidP="0063242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3242D" w:rsidRPr="00296CD0" w:rsidRDefault="00FB107F" w:rsidP="00FB107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63242D" w:rsidRPr="00296CD0">
        <w:rPr>
          <w:rFonts w:ascii="Times New Roman" w:hAnsi="Times New Roman" w:cs="Times New Roman"/>
          <w:b/>
          <w:sz w:val="28"/>
          <w:szCs w:val="28"/>
          <w:lang w:val="uk-UA"/>
        </w:rPr>
        <w:t>5. Строки та етапи виконання Програми.</w:t>
      </w:r>
    </w:p>
    <w:p w:rsidR="0063242D" w:rsidRPr="00296CD0" w:rsidRDefault="00FB107F" w:rsidP="00FB107F">
      <w:pPr>
        <w:tabs>
          <w:tab w:val="left" w:pos="69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3242D" w:rsidRPr="00296CD0">
        <w:rPr>
          <w:rFonts w:ascii="Times New Roman" w:hAnsi="Times New Roman" w:cs="Times New Roman"/>
          <w:sz w:val="28"/>
          <w:szCs w:val="28"/>
          <w:lang w:val="uk-UA"/>
        </w:rPr>
        <w:t>Стро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к виконання розрахований на 2026 - 2028 роки.</w:t>
      </w:r>
    </w:p>
    <w:p w:rsidR="00AE1C78" w:rsidRDefault="00AE1C78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C78" w:rsidRDefault="00AE1C78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6. Напрями діяльності, завдання та заходи Програми.</w:t>
      </w:r>
    </w:p>
    <w:p w:rsidR="0063242D" w:rsidRPr="0004335E" w:rsidRDefault="0063242D" w:rsidP="0063242D">
      <w:pPr>
        <w:tabs>
          <w:tab w:val="left" w:pos="69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4335E">
        <w:rPr>
          <w:rFonts w:ascii="Times New Roman" w:hAnsi="Times New Roman" w:cs="Times New Roman"/>
          <w:sz w:val="28"/>
          <w:szCs w:val="28"/>
          <w:lang w:val="uk-UA"/>
        </w:rPr>
        <w:t>Напрямки діяльності, завдання та заходи визначені в додатку 1 даної Програми</w:t>
      </w:r>
    </w:p>
    <w:p w:rsidR="0063242D" w:rsidRPr="00296CD0" w:rsidRDefault="0063242D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Ресурсне забезпечення П</w:t>
      </w: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63242D" w:rsidRPr="00296CD0" w:rsidRDefault="0063242D" w:rsidP="006324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center" w:pos="4819"/>
          <w:tab w:val="left" w:pos="6900"/>
          <w:tab w:val="left" w:pos="8190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96C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Виконання заходів Програми забезпечується за рахунок коштів місцевого бюджету в межах призначень та інших джерел, не заборонених чинним законодавством України. </w:t>
      </w:r>
    </w:p>
    <w:p w:rsidR="00AE1C78" w:rsidRDefault="0063242D" w:rsidP="00AE1C78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Загальний запланований 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обсяг фінансування програми 2026-</w:t>
      </w:r>
      <w:r w:rsidR="0004335E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28</w:t>
      </w: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роки – </w:t>
      </w:r>
      <w:r w:rsidR="0004335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AE1C78" w:rsidRPr="00AE1C7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1 990 656,24527 </w:t>
      </w:r>
      <w:proofErr w:type="spellStart"/>
      <w:r w:rsidR="00AE1C78" w:rsidRPr="00AE1C7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тис.грн</w:t>
      </w:r>
      <w:proofErr w:type="spellEnd"/>
      <w:r w:rsidR="00AE1C78" w:rsidRPr="00AE1C7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AE1C78" w:rsidRPr="00AE1C78" w:rsidRDefault="0063242D" w:rsidP="00AE1C78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AE1C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кошти місцевого бюджету – </w:t>
      </w:r>
      <w:r w:rsidR="00AE1C78" w:rsidRPr="00AE1C78">
        <w:rPr>
          <w:rFonts w:ascii="Times New Roman" w:hAnsi="Times New Roman" w:cs="Times New Roman"/>
          <w:b/>
          <w:sz w:val="28"/>
          <w:szCs w:val="28"/>
          <w:lang w:val="uk-UA"/>
        </w:rPr>
        <w:t>990 656,24527</w:t>
      </w:r>
      <w:r w:rsidR="00AE1C78"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1C78" w:rsidRPr="00AE1C7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тис.грн</w:t>
      </w:r>
      <w:proofErr w:type="spellEnd"/>
      <w:r w:rsidR="00AE1C78" w:rsidRPr="00AE1C7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.;</w:t>
      </w:r>
    </w:p>
    <w:p w:rsidR="0063242D" w:rsidRPr="00AE1C78" w:rsidRDefault="0063242D" w:rsidP="0063242D">
      <w:pPr>
        <w:pStyle w:val="ac"/>
        <w:numPr>
          <w:ilvl w:val="0"/>
          <w:numId w:val="3"/>
        </w:numPr>
        <w:tabs>
          <w:tab w:val="center" w:pos="4819"/>
          <w:tab w:val="left" w:pos="6900"/>
          <w:tab w:val="left" w:pos="8190"/>
        </w:tabs>
        <w:spacing w:after="0" w:line="240" w:lineRule="auto"/>
        <w:ind w:right="-56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E1C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кошти державного бюджету – </w:t>
      </w:r>
      <w:r w:rsidR="00AE1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1 000 000,00 </w:t>
      </w:r>
      <w:proofErr w:type="spellStart"/>
      <w:r w:rsidR="00AE1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тис.грн</w:t>
      </w:r>
      <w:proofErr w:type="spellEnd"/>
      <w:r w:rsidR="00AE1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.;</w:t>
      </w:r>
    </w:p>
    <w:p w:rsidR="0063242D" w:rsidRPr="00AE1C78" w:rsidRDefault="0063242D" w:rsidP="00AE1C78">
      <w:pPr>
        <w:numPr>
          <w:ilvl w:val="0"/>
          <w:numId w:val="3"/>
        </w:num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ошти місцевого бюджету 2026</w:t>
      </w:r>
      <w:r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 – </w:t>
      </w:r>
      <w:r w:rsidR="00E82664" w:rsidRPr="00E82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26</w:t>
      </w:r>
      <w:r w:rsidR="00E82664" w:rsidRPr="00E82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82664" w:rsidRPr="00E82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900</w:t>
      </w:r>
      <w:r w:rsidR="00E82664" w:rsidRPr="00E82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,00</w:t>
      </w:r>
      <w:r w:rsidR="00E82664" w:rsidRPr="008569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E1C78" w:rsidRPr="00AE1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тис.грн</w:t>
      </w:r>
      <w:proofErr w:type="spellEnd"/>
      <w:r w:rsidR="00AE1C78" w:rsidRPr="00AE1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  <w:r w:rsidR="00AE1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;</w:t>
      </w:r>
    </w:p>
    <w:p w:rsidR="0063242D" w:rsidRPr="00296CD0" w:rsidRDefault="0004335E" w:rsidP="0063242D">
      <w:pPr>
        <w:numPr>
          <w:ilvl w:val="0"/>
          <w:numId w:val="3"/>
        </w:numPr>
        <w:tabs>
          <w:tab w:val="center" w:pos="4819"/>
          <w:tab w:val="left" w:pos="6900"/>
          <w:tab w:val="left" w:pos="8190"/>
        </w:tabs>
        <w:spacing w:after="0" w:line="240" w:lineRule="auto"/>
        <w:ind w:right="-56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кошти державного бюджету 2026</w:t>
      </w:r>
      <w:r w:rsidR="0063242D" w:rsidRPr="00296C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 – </w:t>
      </w:r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350 000,00 </w:t>
      </w:r>
      <w:proofErr w:type="spellStart"/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тис.грн</w:t>
      </w:r>
      <w:proofErr w:type="spellEnd"/>
      <w:r w:rsidR="00AE1C78">
        <w:rPr>
          <w:rFonts w:ascii="Times New Roman" w:hAnsi="Times New Roman" w:cs="Times New Roman"/>
          <w:b/>
          <w:bCs/>
          <w:sz w:val="28"/>
          <w:szCs w:val="28"/>
          <w:lang w:val="uk-UA"/>
        </w:rPr>
        <w:t>.;</w:t>
      </w:r>
    </w:p>
    <w:p w:rsidR="0063242D" w:rsidRPr="00296CD0" w:rsidRDefault="0063242D" w:rsidP="0063242D">
      <w:pPr>
        <w:tabs>
          <w:tab w:val="left" w:pos="46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46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8. Організація управління та контролю за ходом виконання програми</w:t>
      </w:r>
    </w:p>
    <w:p w:rsidR="0063242D" w:rsidRPr="00296CD0" w:rsidRDefault="0063242D" w:rsidP="0063242D">
      <w:pPr>
        <w:tabs>
          <w:tab w:val="left" w:pos="4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управління, контроль за виконанням завдань і заходів  Програми здійснює </w:t>
      </w:r>
      <w:r w:rsidR="00AE1C78" w:rsidRPr="00AE1C78">
        <w:rPr>
          <w:rFonts w:ascii="Times New Roman" w:hAnsi="Times New Roman" w:cs="Times New Roman"/>
          <w:sz w:val="28"/>
          <w:szCs w:val="28"/>
          <w:lang w:val="uk-UA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AE1C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96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1C78" w:rsidRDefault="0063242D" w:rsidP="0063242D">
      <w:pPr>
        <w:pStyle w:val="af0"/>
        <w:spacing w:before="0" w:beforeAutospacing="0" w:after="0" w:afterAutospacing="0"/>
        <w:ind w:firstLine="770"/>
        <w:jc w:val="both"/>
        <w:rPr>
          <w:sz w:val="28"/>
          <w:szCs w:val="28"/>
          <w:lang w:val="uk-UA"/>
        </w:rPr>
      </w:pPr>
      <w:r w:rsidRPr="00296CD0">
        <w:rPr>
          <w:sz w:val="28"/>
          <w:szCs w:val="28"/>
          <w:lang w:val="uk-UA"/>
        </w:rPr>
        <w:t xml:space="preserve">Загальний контроль за виконанням програми здійснює </w:t>
      </w:r>
      <w:r w:rsidR="00AE1C78" w:rsidRPr="00AE1C78">
        <w:rPr>
          <w:sz w:val="28"/>
          <w:szCs w:val="28"/>
          <w:lang w:val="uk-UA"/>
        </w:rPr>
        <w:t>Постійна комісія з 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63242D" w:rsidRDefault="0063242D" w:rsidP="0063242D">
      <w:pPr>
        <w:pStyle w:val="af0"/>
        <w:spacing w:before="0" w:beforeAutospacing="0" w:after="0" w:afterAutospacing="0"/>
        <w:ind w:firstLine="770"/>
        <w:jc w:val="both"/>
        <w:rPr>
          <w:sz w:val="28"/>
          <w:szCs w:val="28"/>
          <w:lang w:val="uk-UA"/>
        </w:rPr>
      </w:pPr>
      <w:r w:rsidRPr="00296CD0">
        <w:rPr>
          <w:sz w:val="28"/>
          <w:szCs w:val="28"/>
          <w:lang w:val="uk-UA"/>
        </w:rPr>
        <w:t xml:space="preserve"> Підсумковий звіт  про хід виконання Програми  готується 1 раз на рік. Проміжний звіт – щоквартально, у терміни визначені рішенням виконкому Обухівської міської ради.</w:t>
      </w:r>
    </w:p>
    <w:p w:rsidR="003258CF" w:rsidRPr="00296CD0" w:rsidRDefault="003258CF" w:rsidP="0063242D">
      <w:pPr>
        <w:pStyle w:val="af0"/>
        <w:spacing w:before="0" w:beforeAutospacing="0" w:after="0" w:afterAutospacing="0"/>
        <w:ind w:firstLine="770"/>
        <w:jc w:val="both"/>
        <w:rPr>
          <w:sz w:val="28"/>
          <w:szCs w:val="28"/>
          <w:lang w:val="uk-UA"/>
        </w:rPr>
      </w:pPr>
    </w:p>
    <w:p w:rsidR="0063242D" w:rsidRPr="00296CD0" w:rsidRDefault="0063242D" w:rsidP="0063242D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b/>
          <w:sz w:val="28"/>
          <w:szCs w:val="28"/>
          <w:lang w:val="uk-UA"/>
        </w:rPr>
        <w:t>9.  Очікувані результати виконання Програми.</w:t>
      </w:r>
    </w:p>
    <w:p w:rsidR="0063242D" w:rsidRPr="00296CD0" w:rsidRDefault="0063242D" w:rsidP="00E761AB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CD0">
        <w:rPr>
          <w:rFonts w:ascii="Times New Roman" w:hAnsi="Times New Roman" w:cs="Times New Roman"/>
          <w:sz w:val="28"/>
          <w:szCs w:val="28"/>
          <w:lang w:val="uk-UA"/>
        </w:rPr>
        <w:t>В результаті виконання заходів Програми буде дося</w:t>
      </w:r>
      <w:r w:rsidR="00E761AB">
        <w:rPr>
          <w:rFonts w:ascii="Times New Roman" w:hAnsi="Times New Roman" w:cs="Times New Roman"/>
          <w:sz w:val="28"/>
          <w:szCs w:val="28"/>
          <w:lang w:val="uk-UA"/>
        </w:rPr>
        <w:t>гнуто поліпшення стану інженерної</w:t>
      </w:r>
      <w:r w:rsidR="00E761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96CD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інфраструктури та об’єктів соціальної сфери Обухівської територіальної громади</w:t>
      </w:r>
      <w:r w:rsidR="00E761A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3242D" w:rsidRPr="00296CD0" w:rsidRDefault="0063242D" w:rsidP="0063242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Pr="00296CD0" w:rsidRDefault="0063242D" w:rsidP="0063242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42D" w:rsidRDefault="0063242D" w:rsidP="0063242D">
      <w:pPr>
        <w:pStyle w:val="af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82664" w:rsidRDefault="00E82664" w:rsidP="0063242D">
      <w:pPr>
        <w:pStyle w:val="af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82664" w:rsidRDefault="00E82664" w:rsidP="0063242D">
      <w:pPr>
        <w:pStyle w:val="af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82664" w:rsidRDefault="00E82664" w:rsidP="0063242D">
      <w:pPr>
        <w:pStyle w:val="af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82664" w:rsidRDefault="00E82664" w:rsidP="0063242D">
      <w:pPr>
        <w:pStyle w:val="af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82664" w:rsidRDefault="00E82664" w:rsidP="0063242D">
      <w:pPr>
        <w:pStyle w:val="af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82664" w:rsidRDefault="00E82664" w:rsidP="00E8266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  <w:sectPr w:rsidR="00E82664" w:rsidSect="003E24D8">
          <w:headerReference w:type="default" r:id="rId10"/>
          <w:pgSz w:w="12240" w:h="15840"/>
          <w:pgMar w:top="-851" w:right="616" w:bottom="709" w:left="1560" w:header="283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</w:p>
    <w:p w:rsidR="00965F68" w:rsidRDefault="00965F68" w:rsidP="00965F68">
      <w:pPr>
        <w:tabs>
          <w:tab w:val="left" w:pos="8310"/>
        </w:tabs>
        <w:overflowPunct w:val="0"/>
        <w:spacing w:after="0" w:line="20" w:lineRule="atLeast"/>
        <w:jc w:val="right"/>
        <w:rPr>
          <w:rFonts w:ascii="Times New Roman" w:eastAsia="Batang" w:hAnsi="Times New Roman" w:cs="Times New Roman"/>
          <w:szCs w:val="28"/>
          <w:lang w:val="uk-UA" w:eastAsia="ru-RU"/>
        </w:rPr>
      </w:pP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lastRenderedPageBreak/>
        <w:t>Додаток</w:t>
      </w:r>
      <w:r>
        <w:rPr>
          <w:rFonts w:ascii="Times New Roman" w:eastAsia="Batang" w:hAnsi="Times New Roman" w:cs="Times New Roman"/>
          <w:szCs w:val="28"/>
          <w:lang w:val="uk-UA" w:eastAsia="ru-RU"/>
        </w:rPr>
        <w:t xml:space="preserve"> 1</w:t>
      </w: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 xml:space="preserve"> до комплексної Програми з питань будівництва, </w:t>
      </w:r>
    </w:p>
    <w:p w:rsidR="00965F68" w:rsidRDefault="00965F68" w:rsidP="00965F68">
      <w:pPr>
        <w:tabs>
          <w:tab w:val="left" w:pos="8310"/>
        </w:tabs>
        <w:overflowPunct w:val="0"/>
        <w:spacing w:after="0" w:line="20" w:lineRule="atLeast"/>
        <w:jc w:val="right"/>
        <w:rPr>
          <w:rFonts w:ascii="Times New Roman" w:eastAsia="Batang" w:hAnsi="Times New Roman" w:cs="Times New Roman"/>
          <w:szCs w:val="28"/>
          <w:lang w:val="uk-UA" w:eastAsia="ru-RU"/>
        </w:rPr>
      </w:pP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 xml:space="preserve">реконструкції, капітального  ремонту  </w:t>
      </w:r>
      <w:proofErr w:type="spellStart"/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>обꞌєктів</w:t>
      </w:r>
      <w:proofErr w:type="spellEnd"/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 xml:space="preserve"> комунальної власності</w:t>
      </w:r>
    </w:p>
    <w:p w:rsidR="00965F68" w:rsidRDefault="00965F68" w:rsidP="00965F68">
      <w:pPr>
        <w:tabs>
          <w:tab w:val="left" w:pos="8310"/>
        </w:tabs>
        <w:overflowPunct w:val="0"/>
        <w:spacing w:after="0" w:line="20" w:lineRule="atLeast"/>
        <w:jc w:val="right"/>
        <w:rPr>
          <w:rFonts w:ascii="Times New Roman" w:eastAsia="Batang" w:hAnsi="Times New Roman" w:cs="Times New Roman"/>
          <w:szCs w:val="28"/>
          <w:lang w:val="uk-UA" w:eastAsia="ru-RU"/>
        </w:rPr>
      </w:pP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 xml:space="preserve"> на території Обухівської міської територіальної громади  </w:t>
      </w:r>
    </w:p>
    <w:p w:rsidR="00965F68" w:rsidRDefault="00965F68" w:rsidP="00965F68">
      <w:pPr>
        <w:tabs>
          <w:tab w:val="left" w:pos="8310"/>
        </w:tabs>
        <w:overflowPunct w:val="0"/>
        <w:spacing w:after="0" w:line="20" w:lineRule="atLeast"/>
        <w:jc w:val="right"/>
        <w:rPr>
          <w:rFonts w:ascii="Times New Roman" w:eastAsia="Batang" w:hAnsi="Times New Roman" w:cs="Times New Roman"/>
          <w:szCs w:val="28"/>
          <w:lang w:val="uk-UA" w:eastAsia="ru-RU"/>
        </w:rPr>
      </w:pPr>
      <w:r w:rsidRPr="00DD33F4">
        <w:rPr>
          <w:rFonts w:ascii="Times New Roman" w:eastAsia="Batang" w:hAnsi="Times New Roman" w:cs="Times New Roman"/>
          <w:szCs w:val="28"/>
          <w:lang w:val="uk-UA" w:eastAsia="ru-RU"/>
        </w:rPr>
        <w:t>Київської області на 2026-2028 роки</w:t>
      </w:r>
      <w:r>
        <w:rPr>
          <w:rFonts w:ascii="Times New Roman" w:eastAsia="Batang" w:hAnsi="Times New Roman" w:cs="Times New Roman"/>
          <w:szCs w:val="28"/>
          <w:lang w:val="uk-UA" w:eastAsia="ru-RU"/>
        </w:rPr>
        <w:t>, на 2026 рік.</w:t>
      </w:r>
    </w:p>
    <w:tbl>
      <w:tblPr>
        <w:tblW w:w="138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8"/>
        <w:gridCol w:w="3310"/>
        <w:gridCol w:w="2268"/>
        <w:gridCol w:w="1275"/>
        <w:gridCol w:w="1276"/>
        <w:gridCol w:w="1418"/>
        <w:gridCol w:w="1275"/>
        <w:gridCol w:w="2524"/>
      </w:tblGrid>
      <w:tr w:rsidR="00965F68" w:rsidRPr="00C255D7" w:rsidTr="005B005F">
        <w:trPr>
          <w:trHeight w:val="822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Кошторис комплексної Програми з питань   будівництва, реконструкції, капітального  ремонту об'єктів комунальної власності Обухівської міської  територіальної громади Київської області на 2026-2028 роки, на 2026 рік.  </w:t>
            </w:r>
          </w:p>
        </w:tc>
      </w:tr>
      <w:tr w:rsidR="00965F68" w:rsidRPr="00946F6D" w:rsidTr="005B005F">
        <w:trPr>
          <w:trHeight w:val="162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Заходи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Планова сума  бюджетних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коштів,грн</w:t>
            </w:r>
            <w:proofErr w:type="spellEnd"/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Орієнтовна очікувана вартість  будівництва після затвердження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проєкту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Кількісний показник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Початок робіт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Якісний показник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Відповідальний виконавець</w:t>
            </w:r>
          </w:p>
        </w:tc>
      </w:tr>
      <w:tr w:rsidR="00965F68" w:rsidRPr="00946F6D" w:rsidTr="005B005F">
        <w:trPr>
          <w:trHeight w:val="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F68" w:rsidRPr="00946F6D" w:rsidRDefault="00965F68" w:rsidP="005B0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F68" w:rsidRPr="00946F6D" w:rsidRDefault="00965F68" w:rsidP="005B0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F68" w:rsidRPr="00946F6D" w:rsidRDefault="00965F68" w:rsidP="005B0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65F68" w:rsidRPr="00946F6D" w:rsidTr="005B005F">
        <w:trPr>
          <w:trHeight w:val="670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 xml:space="preserve">Розділ 1. Будівництво, реконструкція, капітальний ремонт мереж теплопостачання, водопостачання та водовідведення, інженерно-транспортної інфраструктури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об</w:t>
            </w:r>
            <w:r w:rsidRPr="00946F6D">
              <w:rPr>
                <w:rFonts w:ascii="Calibri" w:eastAsia="Times New Roman" w:hAnsi="Calibri" w:cs="Calibri"/>
                <w:b/>
                <w:bCs/>
                <w:lang w:val="uk-UA" w:eastAsia="uk-UA"/>
              </w:rPr>
              <w:t>ʼ</w:t>
            </w: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єктів</w:t>
            </w:r>
            <w:proofErr w:type="spellEnd"/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 xml:space="preserve"> комунальної власності Обухівської міської  територіальної громади Київської області</w:t>
            </w:r>
          </w:p>
        </w:tc>
      </w:tr>
      <w:tr w:rsidR="00965F68" w:rsidRPr="00946F6D" w:rsidTr="005B005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  <w:tr w:rsidR="00965F68" w:rsidRPr="00946F6D" w:rsidTr="005B005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65F68" w:rsidRPr="00946F6D" w:rsidTr="005B005F">
        <w:trPr>
          <w:trHeight w:val="493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2.Капітальний ремонт об’єктів благоустрою населених пунктів Обухівської міської  територіальної громади Київської області</w:t>
            </w:r>
          </w:p>
        </w:tc>
      </w:tr>
      <w:tr w:rsidR="00965F68" w:rsidRPr="00C255D7" w:rsidTr="005B005F">
        <w:trPr>
          <w:trHeight w:val="129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2.1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Капітальний ремонт підпірної стінки та сходів за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адресою</w:t>
            </w:r>
            <w:proofErr w:type="spellEnd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: вул. Київська 113, м. Обухів, Обухівський район, Київської області, в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т.ч</w:t>
            </w:r>
            <w:proofErr w:type="spellEnd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. виготовлення КД та експертиза.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1500000,00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1B153A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65F68" w:rsidRPr="00C255D7" w:rsidTr="005B005F">
        <w:trPr>
          <w:trHeight w:val="14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2.2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Капітальний ремонт частини пішохідної доріжки із влаштуванням водовідведення за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адресою</w:t>
            </w:r>
            <w:proofErr w:type="spellEnd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: вул. Миру 17, м. Обухів, Обухівського району, Київської області.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1500000,00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65F68" w:rsidRPr="00946F6D" w:rsidTr="005B005F">
        <w:trPr>
          <w:trHeight w:val="4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3000000,00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65F68" w:rsidRPr="00946F6D" w:rsidTr="005B005F">
        <w:trPr>
          <w:trHeight w:val="566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lastRenderedPageBreak/>
              <w:t xml:space="preserve">Розділ 3.Будівництво, реконструкція та капітальний ремонт закладів освіти Обухівської міської територіальної громади Київської області  </w:t>
            </w:r>
          </w:p>
        </w:tc>
      </w:tr>
      <w:tr w:rsidR="00965F68" w:rsidRPr="00946F6D" w:rsidTr="005B005F">
        <w:trPr>
          <w:trHeight w:val="47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  <w:tr w:rsidR="00965F68" w:rsidRPr="00946F6D" w:rsidTr="005B005F">
        <w:trPr>
          <w:trHeight w:val="49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65F68" w:rsidRPr="00946F6D" w:rsidTr="005B005F">
        <w:trPr>
          <w:trHeight w:val="536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4.Будівництво, реконструкція та капітальний ремонт установ та закладів культури Обухівської міської територіальної громади Київської області</w:t>
            </w:r>
          </w:p>
        </w:tc>
      </w:tr>
      <w:tr w:rsidR="00965F68" w:rsidRPr="00946F6D" w:rsidTr="005B005F">
        <w:trPr>
          <w:trHeight w:val="416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  <w:tr w:rsidR="00965F68" w:rsidRPr="00946F6D" w:rsidTr="00965F68">
        <w:trPr>
          <w:trHeight w:val="306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65F68" w:rsidRPr="00946F6D" w:rsidTr="00965F68">
        <w:trPr>
          <w:trHeight w:val="584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5.Будівництво, реконструкція та капітальний ремонт установ та закладів медицини Обухівської міської територіальної громади Київської області</w:t>
            </w:r>
          </w:p>
        </w:tc>
      </w:tr>
      <w:tr w:rsidR="00965F68" w:rsidRPr="00946F6D" w:rsidTr="005B005F">
        <w:trPr>
          <w:trHeight w:val="45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</w:tr>
      <w:tr w:rsidR="00965F68" w:rsidRPr="00946F6D" w:rsidTr="00965F68">
        <w:trPr>
          <w:trHeight w:val="316"/>
        </w:trPr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Разом по розділу 5.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sz w:val="16"/>
                <w:szCs w:val="16"/>
                <w:lang w:val="uk-UA" w:eastAsia="uk-UA"/>
              </w:rPr>
              <w:t> </w:t>
            </w:r>
          </w:p>
        </w:tc>
      </w:tr>
      <w:tr w:rsidR="00965F68" w:rsidRPr="00946F6D" w:rsidTr="00965F68">
        <w:trPr>
          <w:trHeight w:val="548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6.Будівництво, реконструкція та капітальний ремонт спортивних та фізкультурно-оздоровчих закладів та споруд  Обухівської міської територіальної громади Київської області</w:t>
            </w:r>
          </w:p>
        </w:tc>
      </w:tr>
      <w:tr w:rsidR="00965F68" w:rsidRPr="00C255D7" w:rsidTr="005B005F">
        <w:trPr>
          <w:trHeight w:val="20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6.2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Капітальний ремонт вхідної групи ти частини приміщення (будівлі громадського призначення) Обухівський міський спортивний комплекс ім. Мельника В.О., за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адресою</w:t>
            </w:r>
            <w:proofErr w:type="spellEnd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: Київська обл., Обухівський район, м. Обухів, вул. Київська, № 142-А..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1 500 000,00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Розвиток спортивної  інфраструктури міста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65F68" w:rsidRPr="00946F6D" w:rsidTr="005B005F">
        <w:trPr>
          <w:trHeight w:val="73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DCE5" w:fill="FFFFFF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 xml:space="preserve">Разом по розділу 6.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6DCE5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</w:tr>
      <w:tr w:rsidR="00965F68" w:rsidRPr="00946F6D" w:rsidTr="005B005F">
        <w:trPr>
          <w:trHeight w:val="300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Розділ 7.Будівництво, реконструкція та капітальний ремонт адміністративних будівель Обухівської міської територіальної громади Київської області</w:t>
            </w:r>
          </w:p>
        </w:tc>
      </w:tr>
      <w:tr w:rsidR="00965F68" w:rsidRPr="00C255D7" w:rsidTr="00965F68">
        <w:trPr>
          <w:trHeight w:val="5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7.1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Капітальний ремонт громадського будинку за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адресою</w:t>
            </w:r>
            <w:proofErr w:type="spellEnd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: Київська обл., м. Обухів, вул. Київська 24, в т. ч. розроблення ПКД та експертиза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18 000 000,00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Створення відповідних умов для працівників та інших </w:t>
            </w: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відвідувачів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 xml:space="preserve">Управління капітального будівництва та експлуатаційних послуг виконавчого комітету </w:t>
            </w: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Обухівської міської ради Київської області</w:t>
            </w:r>
          </w:p>
        </w:tc>
      </w:tr>
      <w:tr w:rsidR="00965F68" w:rsidRPr="00C255D7" w:rsidTr="005B005F">
        <w:trPr>
          <w:trHeight w:val="178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lastRenderedPageBreak/>
              <w:t>7.4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Капітальний ремонт приміщення територіального центру надання соціальних послуг Обухівської міської ради, вул. Каштанова, 4/1 А, в м. Обухів, Обухівського району, Київської обл.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3 000 000,00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Створення відповідних умов для працівників та інших відвідувачів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65F68" w:rsidRPr="00946F6D" w:rsidTr="005B005F">
        <w:trPr>
          <w:trHeight w:val="57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Разом по розділу 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21 000 000,00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  <w:bookmarkStart w:id="0" w:name="_GoBack"/>
        <w:bookmarkEnd w:id="0"/>
      </w:tr>
      <w:tr w:rsidR="00965F68" w:rsidRPr="00946F6D" w:rsidTr="005B005F">
        <w:trPr>
          <w:trHeight w:val="561"/>
        </w:trPr>
        <w:tc>
          <w:tcPr>
            <w:tcW w:w="138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Розділ 8. Будівництво, реконструкція та капітальний ремонт інших об'єктів Обухівської міської територіальної громади Київської області</w:t>
            </w:r>
          </w:p>
        </w:tc>
      </w:tr>
      <w:tr w:rsidR="00965F68" w:rsidRPr="00C255D7" w:rsidTr="005B005F">
        <w:trPr>
          <w:trHeight w:val="237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8.1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Виготовлення </w:t>
            </w:r>
            <w:proofErr w:type="spellStart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проєктно</w:t>
            </w:r>
            <w:proofErr w:type="spellEnd"/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-кошторисної документації по об'єкту "Нове будівництво меморіалу Пам'яті загиблих героїв  та жертв збройної агресії російської федерації проти України" на площі Матері по вулиці Київський  у місті Обухові., в тому числі експертиза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1 Об'єкт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uk-UA"/>
              </w:rPr>
              <w:t>січень-грудень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Д</w:t>
            </w: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ля вшанування пам'яті загиблих героїв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lang w:val="uk-UA" w:eastAsia="uk-UA"/>
              </w:rPr>
              <w:t>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</w:tc>
      </w:tr>
      <w:tr w:rsidR="00965F68" w:rsidRPr="00946F6D" w:rsidTr="005B005F">
        <w:trPr>
          <w:trHeight w:val="4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Разом по розділу 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b/>
                <w:bCs/>
                <w:color w:val="000000"/>
                <w:lang w:val="uk-UA" w:eastAsia="uk-UA"/>
              </w:rPr>
              <w:t>1 400 000,00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965F68" w:rsidRPr="00946F6D" w:rsidTr="005B005F">
        <w:trPr>
          <w:trHeight w:val="491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946F6D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Всього по програмі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26 900 000,00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68" w:rsidRPr="00946F6D" w:rsidRDefault="00965F68" w:rsidP="005B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946F6D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 </w:t>
            </w:r>
          </w:p>
        </w:tc>
      </w:tr>
    </w:tbl>
    <w:p w:rsidR="00965F68" w:rsidRPr="00DD33F4" w:rsidRDefault="00965F68" w:rsidP="00965F68">
      <w:pPr>
        <w:tabs>
          <w:tab w:val="left" w:pos="8310"/>
        </w:tabs>
        <w:overflowPunct w:val="0"/>
        <w:spacing w:after="0" w:line="20" w:lineRule="atLeast"/>
        <w:jc w:val="both"/>
        <w:rPr>
          <w:rFonts w:ascii="Times New Roman" w:eastAsia="Batang" w:hAnsi="Times New Roman" w:cs="Times New Roman"/>
          <w:szCs w:val="28"/>
          <w:lang w:val="uk-UA" w:eastAsia="ru-RU"/>
        </w:rPr>
      </w:pPr>
    </w:p>
    <w:p w:rsidR="00965F68" w:rsidRDefault="00965F68" w:rsidP="00965F68">
      <w:pPr>
        <w:pStyle w:val="Default"/>
        <w:jc w:val="both"/>
      </w:pPr>
    </w:p>
    <w:p w:rsidR="00965F68" w:rsidRPr="00965F68" w:rsidRDefault="00965F68" w:rsidP="00965F6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965F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Керуюча справами виконавчого                                           </w:t>
      </w:r>
    </w:p>
    <w:p w:rsidR="00965F68" w:rsidRPr="00965F68" w:rsidRDefault="00965F68" w:rsidP="00965F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965F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комітету  Обухівської міської ради                                                        </w:t>
      </w:r>
      <w:r w:rsidR="00C255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     (підпис)</w:t>
      </w:r>
      <w:r w:rsidRPr="00965F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965F6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Людмила БАКАЙЧУК</w:t>
      </w:r>
    </w:p>
    <w:p w:rsidR="00965F68" w:rsidRPr="00965F68" w:rsidRDefault="00965F68" w:rsidP="00965F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965F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</w:p>
    <w:p w:rsidR="00965F68" w:rsidRPr="00965F68" w:rsidRDefault="00965F68" w:rsidP="00965F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965F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Начальник управління капітального будівництва</w:t>
      </w:r>
    </w:p>
    <w:p w:rsidR="00965F68" w:rsidRPr="00965F68" w:rsidRDefault="00965F68" w:rsidP="00965F68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965F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та експлуатаційних послуг виконавчого комітету </w:t>
      </w:r>
    </w:p>
    <w:p w:rsidR="005960EA" w:rsidRDefault="00965F68" w:rsidP="00965F6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</w:pPr>
      <w:r w:rsidRPr="001771F3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>Обухівської міської ради</w:t>
      </w:r>
      <w:r w:rsidRPr="00965F68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C255D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</w:t>
      </w:r>
      <w:r w:rsidR="00C255D7" w:rsidRPr="00C255D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(підпис)</w:t>
      </w:r>
      <w:r w:rsidR="001771F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    </w:t>
      </w:r>
      <w:r w:rsidRPr="00965F68"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  <w:t>Володимир ФЕДЧИШИН</w:t>
      </w:r>
    </w:p>
    <w:p w:rsidR="007F7BC4" w:rsidRDefault="007F7BC4" w:rsidP="00965F6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</w:pPr>
    </w:p>
    <w:p w:rsidR="007F7BC4" w:rsidRPr="007F7BC4" w:rsidRDefault="007F7BC4" w:rsidP="007F7BC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hAnsi="Times New Roman" w:cs="Times New Roman"/>
          <w:b/>
          <w:sz w:val="24"/>
          <w:lang w:val="uk-UA"/>
        </w:rPr>
      </w:pPr>
      <w:r w:rsidRPr="007F7BC4">
        <w:rPr>
          <w:rFonts w:ascii="Times New Roman" w:hAnsi="Times New Roman" w:cs="Times New Roman"/>
          <w:b/>
          <w:sz w:val="24"/>
          <w:lang w:val="uk-UA"/>
        </w:rPr>
        <w:t xml:space="preserve">Заступник начальника управління – </w:t>
      </w:r>
    </w:p>
    <w:p w:rsidR="007F7BC4" w:rsidRPr="007F7BC4" w:rsidRDefault="007F7BC4" w:rsidP="00965F6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hAnsi="Times New Roman" w:cs="Times New Roman"/>
          <w:b/>
          <w:sz w:val="24"/>
          <w:lang w:val="uk-UA"/>
        </w:rPr>
      </w:pPr>
      <w:r w:rsidRPr="007F7BC4">
        <w:rPr>
          <w:rFonts w:ascii="Times New Roman" w:hAnsi="Times New Roman" w:cs="Times New Roman"/>
          <w:b/>
          <w:sz w:val="24"/>
          <w:lang w:val="uk-UA"/>
        </w:rPr>
        <w:t>начальник відділу капітального будівництва</w:t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</w:r>
      <w:r w:rsidR="00C255D7">
        <w:rPr>
          <w:rFonts w:ascii="Times New Roman" w:hAnsi="Times New Roman" w:cs="Times New Roman"/>
          <w:b/>
          <w:sz w:val="24"/>
          <w:lang w:val="uk-UA"/>
        </w:rPr>
        <w:t>(підпис)</w:t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</w:r>
      <w:r w:rsidRPr="007F7BC4">
        <w:rPr>
          <w:rFonts w:ascii="Times New Roman" w:hAnsi="Times New Roman" w:cs="Times New Roman"/>
          <w:b/>
          <w:sz w:val="24"/>
          <w:lang w:val="uk-UA"/>
        </w:rPr>
        <w:tab/>
        <w:t xml:space="preserve">  Дмитро ЦАРЕНКО</w:t>
      </w:r>
    </w:p>
    <w:sectPr w:rsidR="007F7BC4" w:rsidRPr="007F7BC4" w:rsidSect="00E82664">
      <w:pgSz w:w="15840" w:h="12240" w:orient="landscape"/>
      <w:pgMar w:top="1560" w:right="851" w:bottom="616" w:left="709" w:header="28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EC6" w:rsidRDefault="00370EC6" w:rsidP="005960EA">
      <w:pPr>
        <w:spacing w:after="0" w:line="240" w:lineRule="auto"/>
      </w:pPr>
      <w:r>
        <w:separator/>
      </w:r>
    </w:p>
  </w:endnote>
  <w:endnote w:type="continuationSeparator" w:id="0">
    <w:p w:rsidR="00370EC6" w:rsidRDefault="00370EC6" w:rsidP="0059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EC6" w:rsidRDefault="00370EC6" w:rsidP="005960EA">
      <w:pPr>
        <w:spacing w:after="0" w:line="240" w:lineRule="auto"/>
      </w:pPr>
      <w:r>
        <w:separator/>
      </w:r>
    </w:p>
  </w:footnote>
  <w:footnote w:type="continuationSeparator" w:id="0">
    <w:p w:rsidR="00370EC6" w:rsidRDefault="00370EC6" w:rsidP="0059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A98" w:rsidRDefault="00EA3A98">
    <w:pPr>
      <w:pStyle w:val="10"/>
      <w:rPr>
        <w:lang w:val="uk-UA"/>
      </w:rPr>
    </w:pPr>
    <w:r>
      <w:rPr>
        <w:lang w:val="uk-UA"/>
      </w:rPr>
      <w:t xml:space="preserve">                                                                                   </w:t>
    </w:r>
  </w:p>
  <w:p w:rsidR="00EA3A98" w:rsidRDefault="00EA3A98">
    <w:pPr>
      <w:pStyle w:val="10"/>
      <w:rPr>
        <w:lang w:val="uk-UA"/>
      </w:rPr>
    </w:pPr>
  </w:p>
  <w:p w:rsidR="00EA3A98" w:rsidRDefault="00EA3A98">
    <w:pPr>
      <w:pStyle w:val="10"/>
      <w:rPr>
        <w:lang w:val="uk-UA"/>
      </w:rPr>
    </w:pPr>
  </w:p>
  <w:p w:rsidR="00EA3A98" w:rsidRPr="004E2971" w:rsidRDefault="00EA3A98">
    <w:pPr>
      <w:pStyle w:val="10"/>
      <w:rPr>
        <w:rFonts w:ascii="Times New Roman" w:hAnsi="Times New Roman" w:cs="Times New Roman"/>
        <w:color w:val="000000" w:themeColor="text1"/>
        <w:lang w:val="uk-UA"/>
      </w:rPr>
    </w:pPr>
    <w:r w:rsidRPr="004E2971">
      <w:rPr>
        <w:color w:val="000000" w:themeColor="text1"/>
        <w:lang w:val="uk-UA"/>
      </w:rPr>
      <w:t xml:space="preserve">                                                 </w:t>
    </w:r>
    <w:r>
      <w:rPr>
        <w:color w:val="000000" w:themeColor="text1"/>
        <w:lang w:val="uk-UA"/>
      </w:rPr>
      <w:t xml:space="preserve">                          </w:t>
    </w:r>
    <w:r w:rsidRPr="004E2971">
      <w:rPr>
        <w:rFonts w:ascii="Times New Roman" w:hAnsi="Times New Roman" w:cs="Times New Roman"/>
        <w:color w:val="000000" w:themeColor="text1"/>
        <w:lang w:val="uk-UA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2083"/>
        </w:tabs>
        <w:ind w:left="1573" w:firstLine="227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Verdana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Verdana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25696A91"/>
    <w:multiLevelType w:val="hybridMultilevel"/>
    <w:tmpl w:val="927C4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A5F8C"/>
    <w:multiLevelType w:val="hybridMultilevel"/>
    <w:tmpl w:val="25F46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A"/>
    <w:rsid w:val="0000386D"/>
    <w:rsid w:val="0003219A"/>
    <w:rsid w:val="0004335E"/>
    <w:rsid w:val="00067F83"/>
    <w:rsid w:val="000F1568"/>
    <w:rsid w:val="00103534"/>
    <w:rsid w:val="00104F8C"/>
    <w:rsid w:val="001448DA"/>
    <w:rsid w:val="00145DFA"/>
    <w:rsid w:val="001771F3"/>
    <w:rsid w:val="0020295F"/>
    <w:rsid w:val="0021470B"/>
    <w:rsid w:val="00225DA2"/>
    <w:rsid w:val="00255AA8"/>
    <w:rsid w:val="00296CD0"/>
    <w:rsid w:val="002B0615"/>
    <w:rsid w:val="002B4AE9"/>
    <w:rsid w:val="002F43A1"/>
    <w:rsid w:val="0030186C"/>
    <w:rsid w:val="0030493C"/>
    <w:rsid w:val="00312484"/>
    <w:rsid w:val="00313C20"/>
    <w:rsid w:val="003258CF"/>
    <w:rsid w:val="0033132C"/>
    <w:rsid w:val="00344CE1"/>
    <w:rsid w:val="00370EC6"/>
    <w:rsid w:val="00385968"/>
    <w:rsid w:val="003B1F0E"/>
    <w:rsid w:val="003E24D8"/>
    <w:rsid w:val="0043439B"/>
    <w:rsid w:val="00450CF9"/>
    <w:rsid w:val="00473A9F"/>
    <w:rsid w:val="00484A3C"/>
    <w:rsid w:val="004E2889"/>
    <w:rsid w:val="004E2971"/>
    <w:rsid w:val="0059600D"/>
    <w:rsid w:val="005960EA"/>
    <w:rsid w:val="005E4DC9"/>
    <w:rsid w:val="00613E6C"/>
    <w:rsid w:val="0063242D"/>
    <w:rsid w:val="00685A37"/>
    <w:rsid w:val="006D6F39"/>
    <w:rsid w:val="00723CE4"/>
    <w:rsid w:val="00742F96"/>
    <w:rsid w:val="007941F3"/>
    <w:rsid w:val="007B0467"/>
    <w:rsid w:val="007D07A5"/>
    <w:rsid w:val="007F7BC4"/>
    <w:rsid w:val="00814D38"/>
    <w:rsid w:val="00817B45"/>
    <w:rsid w:val="008218B0"/>
    <w:rsid w:val="00835C71"/>
    <w:rsid w:val="008569A0"/>
    <w:rsid w:val="008B0F83"/>
    <w:rsid w:val="0095284E"/>
    <w:rsid w:val="0095758E"/>
    <w:rsid w:val="00965D4D"/>
    <w:rsid w:val="00965F68"/>
    <w:rsid w:val="00974F3D"/>
    <w:rsid w:val="00AA5972"/>
    <w:rsid w:val="00AD0432"/>
    <w:rsid w:val="00AE10B1"/>
    <w:rsid w:val="00AE1975"/>
    <w:rsid w:val="00AE1C78"/>
    <w:rsid w:val="00B4056D"/>
    <w:rsid w:val="00B95E09"/>
    <w:rsid w:val="00C00E91"/>
    <w:rsid w:val="00C255D7"/>
    <w:rsid w:val="00C47BAC"/>
    <w:rsid w:val="00C72C16"/>
    <w:rsid w:val="00CC797D"/>
    <w:rsid w:val="00D33860"/>
    <w:rsid w:val="00D93F7B"/>
    <w:rsid w:val="00E041C3"/>
    <w:rsid w:val="00E34ECF"/>
    <w:rsid w:val="00E624D7"/>
    <w:rsid w:val="00E761AB"/>
    <w:rsid w:val="00E82664"/>
    <w:rsid w:val="00EA3A98"/>
    <w:rsid w:val="00EB27B6"/>
    <w:rsid w:val="00EC2D06"/>
    <w:rsid w:val="00EE0FAC"/>
    <w:rsid w:val="00F16721"/>
    <w:rsid w:val="00F20E66"/>
    <w:rsid w:val="00F25181"/>
    <w:rsid w:val="00FB107F"/>
    <w:rsid w:val="00FD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623711E-ADC2-405D-9F99-13DDCA8B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960EA"/>
    <w:rPr>
      <w:rFonts w:eastAsia="Times New Roman" w:cs="Times New Roman"/>
    </w:rPr>
  </w:style>
  <w:style w:type="character" w:customStyle="1" w:styleId="a6">
    <w:name w:val="Маркеры списка"/>
    <w:qFormat/>
    <w:rsid w:val="005960EA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rsid w:val="005960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60EA"/>
    <w:pPr>
      <w:spacing w:after="140" w:line="276" w:lineRule="auto"/>
    </w:pPr>
  </w:style>
  <w:style w:type="paragraph" w:styleId="a9">
    <w:name w:val="List"/>
    <w:basedOn w:val="a8"/>
    <w:rsid w:val="005960EA"/>
    <w:rPr>
      <w:rFonts w:cs="Arial"/>
    </w:rPr>
  </w:style>
  <w:style w:type="paragraph" w:customStyle="1" w:styleId="1">
    <w:name w:val="Название объекта1"/>
    <w:basedOn w:val="a"/>
    <w:qFormat/>
    <w:rsid w:val="005960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60EA"/>
    <w:pPr>
      <w:suppressLineNumbers/>
    </w:pPr>
    <w:rPr>
      <w:rFonts w:cs="Arial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0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59600D"/>
    <w:pPr>
      <w:ind w:left="720"/>
      <w:contextualSpacing/>
    </w:pPr>
  </w:style>
  <w:style w:type="paragraph" w:styleId="ad">
    <w:name w:val="header"/>
    <w:basedOn w:val="a"/>
    <w:link w:val="12"/>
    <w:uiPriority w:val="99"/>
    <w:semiHidden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d"/>
    <w:uiPriority w:val="99"/>
    <w:semiHidden/>
    <w:rsid w:val="0063242D"/>
    <w:rPr>
      <w:sz w:val="22"/>
    </w:rPr>
  </w:style>
  <w:style w:type="paragraph" w:styleId="ae">
    <w:name w:val="footer"/>
    <w:basedOn w:val="a"/>
    <w:link w:val="13"/>
    <w:uiPriority w:val="99"/>
    <w:semiHidden/>
    <w:unhideWhenUsed/>
    <w:rsid w:val="006324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e"/>
    <w:uiPriority w:val="99"/>
    <w:semiHidden/>
    <w:rsid w:val="0063242D"/>
    <w:rPr>
      <w:sz w:val="22"/>
    </w:rPr>
  </w:style>
  <w:style w:type="paragraph" w:styleId="af">
    <w:name w:val="No Spacing"/>
    <w:uiPriority w:val="1"/>
    <w:qFormat/>
    <w:rsid w:val="0063242D"/>
    <w:rPr>
      <w:rFonts w:ascii="Calibri" w:eastAsia="Calibri" w:hAnsi="Calibri" w:cs="Times New Roman"/>
      <w:sz w:val="22"/>
      <w:lang w:val="ru-RU"/>
    </w:rPr>
  </w:style>
  <w:style w:type="paragraph" w:styleId="af0">
    <w:name w:val="Normal (Web)"/>
    <w:basedOn w:val="a"/>
    <w:rsid w:val="00632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242D"/>
  </w:style>
  <w:style w:type="paragraph" w:customStyle="1" w:styleId="14">
    <w:name w:val="Без интервала1"/>
    <w:rsid w:val="0063242D"/>
    <w:rPr>
      <w:rFonts w:ascii="Calibri" w:eastAsia="Times New Roman" w:hAnsi="Calibri" w:cs="Times New Roman"/>
      <w:sz w:val="22"/>
      <w:lang w:val="ru-RU"/>
    </w:rPr>
  </w:style>
  <w:style w:type="paragraph" w:customStyle="1" w:styleId="Default">
    <w:name w:val="Default"/>
    <w:qFormat/>
    <w:rsid w:val="00965F6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2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07277-C9D8-4EDF-90F3-8D2DEEFA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8158</Words>
  <Characters>4651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user13</cp:lastModifiedBy>
  <cp:revision>39</cp:revision>
  <cp:lastPrinted>2025-12-10T11:04:00Z</cp:lastPrinted>
  <dcterms:created xsi:type="dcterms:W3CDTF">2025-12-09T07:42:00Z</dcterms:created>
  <dcterms:modified xsi:type="dcterms:W3CDTF">2025-12-22T10:08:00Z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