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5B7" w:rsidRPr="004F55B7" w:rsidRDefault="004F55B7" w:rsidP="004F55B7">
      <w:pPr>
        <w:keepNext/>
        <w:suppressAutoHyphens/>
        <w:overflowPunct w:val="0"/>
        <w:autoSpaceDN w:val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eastAsia="ru-RU"/>
        </w:rPr>
      </w:pPr>
      <w:r w:rsidRPr="004F55B7">
        <w:rPr>
          <w:rFonts w:ascii="Times New Roman" w:eastAsia="Times New Roman" w:hAnsi="Times New Roman" w:cs="Times New Roman"/>
          <w:b/>
          <w:noProof/>
          <w:color w:val="000000"/>
          <w:kern w:val="32"/>
          <w:sz w:val="32"/>
          <w:szCs w:val="32"/>
          <w:lang w:eastAsia="uk-UA"/>
        </w:rPr>
        <w:drawing>
          <wp:inline distT="0" distB="0" distL="0" distR="0" wp14:anchorId="35C3B758" wp14:editId="305D7766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5B7" w:rsidRPr="004F55B7" w:rsidRDefault="004F55B7" w:rsidP="004F55B7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hr-HR" w:eastAsia="ru-RU"/>
        </w:rPr>
      </w:pPr>
      <w:r w:rsidRPr="004F55B7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:rsidR="004F55B7" w:rsidRPr="004F55B7" w:rsidRDefault="004F55B7" w:rsidP="004F55B7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uk-UA" w:bidi="uk-UA"/>
        </w:rPr>
      </w:pPr>
      <w:r w:rsidRPr="004F55B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4F55B7" w:rsidRPr="004F55B7" w:rsidRDefault="004F55B7" w:rsidP="004F55B7">
      <w:pPr>
        <w:keepNext/>
        <w:pBdr>
          <w:bottom w:val="single" w:sz="12" w:space="1" w:color="auto"/>
        </w:pBdr>
        <w:overflowPunct w:val="0"/>
        <w:autoSpaceDN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eastAsia="ru-RU"/>
        </w:rPr>
      </w:pPr>
    </w:p>
    <w:p w:rsidR="004F55B7" w:rsidRPr="004F55B7" w:rsidRDefault="004F55B7" w:rsidP="004F55B7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F55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ВІСІМДЕСЯТ П’ЯТА СЕСІЯ ВОСЬ</w:t>
      </w:r>
      <w:r w:rsidRPr="004F55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МОГО СКЛИКАННЯ</w:t>
      </w:r>
    </w:p>
    <w:p w:rsidR="004F55B7" w:rsidRPr="004F55B7" w:rsidRDefault="004F55B7" w:rsidP="004F55B7">
      <w:pPr>
        <w:keepNext/>
        <w:overflowPunct w:val="0"/>
        <w:autoSpaceDN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eastAsia="ru-RU"/>
        </w:rPr>
      </w:pPr>
      <w:r w:rsidRPr="004F55B7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eastAsia="ru-RU"/>
        </w:rPr>
        <w:t xml:space="preserve">Р  І  Ш  Е  Н  </w:t>
      </w:r>
      <w:proofErr w:type="spellStart"/>
      <w:r w:rsidRPr="004F55B7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eastAsia="ru-RU"/>
        </w:rPr>
        <w:t>Н</w:t>
      </w:r>
      <w:proofErr w:type="spellEnd"/>
      <w:r w:rsidRPr="004F55B7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eastAsia="ru-RU"/>
        </w:rPr>
        <w:t xml:space="preserve">  Я</w:t>
      </w:r>
    </w:p>
    <w:p w:rsidR="004F55B7" w:rsidRDefault="004F55B7" w:rsidP="004F55B7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</w:pPr>
      <w:r w:rsidRPr="004F55B7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29 жовтня 2025</w:t>
      </w:r>
      <w:r w:rsidR="0080697C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 xml:space="preserve"> року </w:t>
      </w:r>
      <w:r w:rsidR="0080697C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ab/>
      </w:r>
      <w:r w:rsidR="0080697C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ab/>
      </w:r>
      <w:r w:rsidR="0080697C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ab/>
      </w:r>
      <w:r w:rsidR="0080697C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ab/>
      </w:r>
      <w:r w:rsidR="0080697C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ab/>
      </w:r>
      <w:r w:rsidR="0080697C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ab/>
        <w:t xml:space="preserve">              № 1887</w:t>
      </w:r>
      <w:r w:rsidRPr="004F55B7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 xml:space="preserve"> - 85 – </w:t>
      </w:r>
      <w:r w:rsidRPr="004F55B7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en-US" w:eastAsia="ru-RU"/>
        </w:rPr>
        <w:t>V</w:t>
      </w:r>
      <w:r w:rsidRPr="004F55B7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ІІІ</w:t>
      </w:r>
    </w:p>
    <w:p w:rsidR="004F55B7" w:rsidRPr="004F55B7" w:rsidRDefault="004F55B7" w:rsidP="004F55B7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</w:pPr>
    </w:p>
    <w:p w:rsidR="004F55B7" w:rsidRPr="004F55B7" w:rsidRDefault="004F55B7" w:rsidP="004F55B7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4F55B7">
        <w:rPr>
          <w:rFonts w:ascii="Times New Roman" w:hAnsi="Times New Roman"/>
          <w:b/>
          <w:sz w:val="28"/>
          <w:szCs w:val="28"/>
          <w:lang w:val="ru-RU"/>
        </w:rPr>
        <w:t xml:space="preserve">Про </w:t>
      </w:r>
      <w:proofErr w:type="spellStart"/>
      <w:r w:rsidRPr="004F55B7">
        <w:rPr>
          <w:rFonts w:ascii="Times New Roman" w:hAnsi="Times New Roman"/>
          <w:b/>
          <w:sz w:val="28"/>
          <w:szCs w:val="28"/>
          <w:lang w:val="ru-RU"/>
        </w:rPr>
        <w:t>внесення</w:t>
      </w:r>
      <w:proofErr w:type="spellEnd"/>
      <w:r w:rsidRPr="004F55B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4F55B7">
        <w:rPr>
          <w:rFonts w:ascii="Times New Roman" w:hAnsi="Times New Roman"/>
          <w:b/>
          <w:sz w:val="28"/>
          <w:szCs w:val="28"/>
          <w:lang w:val="ru-RU"/>
        </w:rPr>
        <w:t>змін</w:t>
      </w:r>
      <w:proofErr w:type="spellEnd"/>
      <w:r w:rsidRPr="004F55B7">
        <w:rPr>
          <w:rFonts w:ascii="Times New Roman" w:hAnsi="Times New Roman"/>
          <w:b/>
          <w:sz w:val="28"/>
          <w:szCs w:val="28"/>
          <w:lang w:val="ru-RU"/>
        </w:rPr>
        <w:t xml:space="preserve"> до </w:t>
      </w:r>
      <w:proofErr w:type="spellStart"/>
      <w:r w:rsidRPr="004F55B7">
        <w:rPr>
          <w:rFonts w:ascii="Times New Roman" w:hAnsi="Times New Roman"/>
          <w:b/>
          <w:sz w:val="28"/>
          <w:szCs w:val="28"/>
          <w:lang w:val="ru-RU"/>
        </w:rPr>
        <w:t>Кошторису</w:t>
      </w:r>
      <w:proofErr w:type="spellEnd"/>
      <w:r w:rsidRPr="004F55B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4F55B7">
        <w:rPr>
          <w:rFonts w:ascii="Times New Roman" w:hAnsi="Times New Roman"/>
          <w:b/>
          <w:sz w:val="28"/>
          <w:szCs w:val="28"/>
          <w:lang w:val="ru-RU"/>
        </w:rPr>
        <w:t>Комплексної</w:t>
      </w:r>
      <w:proofErr w:type="spellEnd"/>
      <w:r w:rsidRPr="004F55B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4F55B7">
        <w:rPr>
          <w:rFonts w:ascii="Times New Roman" w:hAnsi="Times New Roman"/>
          <w:b/>
          <w:sz w:val="28"/>
          <w:szCs w:val="28"/>
          <w:lang w:val="ru-RU"/>
        </w:rPr>
        <w:t>Програми</w:t>
      </w:r>
      <w:proofErr w:type="spellEnd"/>
      <w:r w:rsidRPr="004F55B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4F55B7" w:rsidRPr="004F55B7" w:rsidRDefault="004F55B7" w:rsidP="004F55B7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4F55B7">
        <w:rPr>
          <w:rFonts w:ascii="Times New Roman" w:hAnsi="Times New Roman"/>
          <w:b/>
          <w:sz w:val="28"/>
          <w:szCs w:val="28"/>
          <w:lang w:val="ru-RU"/>
        </w:rPr>
        <w:t>підтримки</w:t>
      </w:r>
      <w:proofErr w:type="spellEnd"/>
      <w:r w:rsidRPr="004F55B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4F55B7">
        <w:rPr>
          <w:rFonts w:ascii="Times New Roman" w:hAnsi="Times New Roman"/>
          <w:b/>
          <w:sz w:val="28"/>
          <w:szCs w:val="28"/>
          <w:lang w:val="ru-RU"/>
        </w:rPr>
        <w:t>сім’ї</w:t>
      </w:r>
      <w:proofErr w:type="spellEnd"/>
      <w:r w:rsidRPr="004F55B7">
        <w:rPr>
          <w:rFonts w:ascii="Times New Roman" w:hAnsi="Times New Roman"/>
          <w:b/>
          <w:sz w:val="28"/>
          <w:szCs w:val="28"/>
          <w:lang w:val="ru-RU"/>
        </w:rPr>
        <w:t xml:space="preserve"> та </w:t>
      </w:r>
      <w:proofErr w:type="spellStart"/>
      <w:r w:rsidRPr="004F55B7">
        <w:rPr>
          <w:rFonts w:ascii="Times New Roman" w:hAnsi="Times New Roman"/>
          <w:b/>
          <w:sz w:val="28"/>
          <w:szCs w:val="28"/>
          <w:lang w:val="ru-RU"/>
        </w:rPr>
        <w:t>забезпечення</w:t>
      </w:r>
      <w:proofErr w:type="spellEnd"/>
      <w:r w:rsidRPr="004F55B7">
        <w:rPr>
          <w:rFonts w:ascii="Times New Roman" w:hAnsi="Times New Roman"/>
          <w:b/>
          <w:sz w:val="28"/>
          <w:szCs w:val="28"/>
          <w:lang w:val="ru-RU"/>
        </w:rPr>
        <w:t xml:space="preserve"> прав </w:t>
      </w:r>
      <w:proofErr w:type="spellStart"/>
      <w:r w:rsidRPr="004F55B7">
        <w:rPr>
          <w:rFonts w:ascii="Times New Roman" w:hAnsi="Times New Roman"/>
          <w:b/>
          <w:sz w:val="28"/>
          <w:szCs w:val="28"/>
          <w:lang w:val="ru-RU"/>
        </w:rPr>
        <w:t>дітей</w:t>
      </w:r>
      <w:proofErr w:type="spellEnd"/>
      <w:r w:rsidRPr="004F55B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4F55B7" w:rsidRPr="004F55B7" w:rsidRDefault="004F55B7" w:rsidP="004F55B7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4F55B7">
        <w:rPr>
          <w:rFonts w:ascii="Times New Roman" w:hAnsi="Times New Roman"/>
          <w:b/>
          <w:sz w:val="28"/>
          <w:szCs w:val="28"/>
          <w:lang w:val="ru-RU"/>
        </w:rPr>
        <w:t>«</w:t>
      </w:r>
      <w:proofErr w:type="spellStart"/>
      <w:r w:rsidRPr="004F55B7">
        <w:rPr>
          <w:rFonts w:ascii="Times New Roman" w:hAnsi="Times New Roman"/>
          <w:b/>
          <w:sz w:val="28"/>
          <w:szCs w:val="28"/>
          <w:lang w:val="ru-RU"/>
        </w:rPr>
        <w:t>Назустріч</w:t>
      </w:r>
      <w:proofErr w:type="spellEnd"/>
      <w:r w:rsidRPr="004F55B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4F55B7">
        <w:rPr>
          <w:rFonts w:ascii="Times New Roman" w:hAnsi="Times New Roman"/>
          <w:b/>
          <w:sz w:val="28"/>
          <w:szCs w:val="28"/>
          <w:lang w:val="ru-RU"/>
        </w:rPr>
        <w:t>дітям</w:t>
      </w:r>
      <w:proofErr w:type="spellEnd"/>
      <w:r w:rsidRPr="004F55B7">
        <w:rPr>
          <w:rFonts w:ascii="Times New Roman" w:hAnsi="Times New Roman"/>
          <w:b/>
          <w:sz w:val="28"/>
          <w:szCs w:val="28"/>
          <w:lang w:val="ru-RU"/>
        </w:rPr>
        <w:t xml:space="preserve">» на </w:t>
      </w:r>
      <w:proofErr w:type="spellStart"/>
      <w:r w:rsidRPr="004F55B7">
        <w:rPr>
          <w:rFonts w:ascii="Times New Roman" w:hAnsi="Times New Roman"/>
          <w:b/>
          <w:sz w:val="28"/>
          <w:szCs w:val="28"/>
          <w:lang w:val="ru-RU"/>
        </w:rPr>
        <w:t>території</w:t>
      </w:r>
      <w:proofErr w:type="spellEnd"/>
      <w:r w:rsidRPr="004F55B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proofErr w:type="gramStart"/>
      <w:r w:rsidRPr="004F55B7">
        <w:rPr>
          <w:rFonts w:ascii="Times New Roman" w:hAnsi="Times New Roman"/>
          <w:b/>
          <w:sz w:val="28"/>
          <w:szCs w:val="28"/>
          <w:lang w:val="ru-RU"/>
        </w:rPr>
        <w:t>Обухівської</w:t>
      </w:r>
      <w:proofErr w:type="spellEnd"/>
      <w:r w:rsidRPr="004F55B7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  <w:proofErr w:type="spellStart"/>
      <w:r w:rsidRPr="004F55B7">
        <w:rPr>
          <w:rFonts w:ascii="Times New Roman" w:hAnsi="Times New Roman"/>
          <w:b/>
          <w:sz w:val="28"/>
          <w:szCs w:val="28"/>
          <w:lang w:val="ru-RU"/>
        </w:rPr>
        <w:t>міської</w:t>
      </w:r>
      <w:proofErr w:type="spellEnd"/>
      <w:proofErr w:type="gramEnd"/>
      <w:r w:rsidRPr="004F55B7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4F55B7" w:rsidRPr="004F55B7" w:rsidRDefault="004F55B7" w:rsidP="004F55B7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4F55B7">
        <w:rPr>
          <w:rFonts w:ascii="Times New Roman" w:hAnsi="Times New Roman"/>
          <w:b/>
          <w:sz w:val="28"/>
          <w:szCs w:val="28"/>
          <w:lang w:val="ru-RU"/>
        </w:rPr>
        <w:t>територіальної</w:t>
      </w:r>
      <w:proofErr w:type="spellEnd"/>
      <w:r w:rsidRPr="004F55B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4F55B7">
        <w:rPr>
          <w:rFonts w:ascii="Times New Roman" w:hAnsi="Times New Roman"/>
          <w:b/>
          <w:sz w:val="28"/>
          <w:szCs w:val="28"/>
          <w:lang w:val="ru-RU"/>
        </w:rPr>
        <w:t>громади</w:t>
      </w:r>
      <w:proofErr w:type="spellEnd"/>
      <w:r w:rsidRPr="004F55B7">
        <w:rPr>
          <w:rFonts w:ascii="Times New Roman" w:hAnsi="Times New Roman"/>
          <w:b/>
          <w:sz w:val="28"/>
          <w:szCs w:val="28"/>
          <w:lang w:val="ru-RU"/>
        </w:rPr>
        <w:t xml:space="preserve"> на 2021-2025 роки, на 202</w:t>
      </w:r>
      <w:r w:rsidRPr="004F55B7">
        <w:rPr>
          <w:rFonts w:ascii="Times New Roman" w:hAnsi="Times New Roman"/>
          <w:b/>
          <w:sz w:val="28"/>
          <w:szCs w:val="28"/>
        </w:rPr>
        <w:t>5</w:t>
      </w:r>
      <w:r w:rsidRPr="004F55B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4F55B7">
        <w:rPr>
          <w:rFonts w:ascii="Times New Roman" w:hAnsi="Times New Roman"/>
          <w:b/>
          <w:sz w:val="28"/>
          <w:szCs w:val="28"/>
          <w:lang w:val="ru-RU"/>
        </w:rPr>
        <w:t>рік</w:t>
      </w:r>
      <w:proofErr w:type="spellEnd"/>
    </w:p>
    <w:p w:rsidR="004F55B7" w:rsidRDefault="004F55B7" w:rsidP="004F55B7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4F55B7" w:rsidRDefault="004F55B7" w:rsidP="004F55B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до пункту 22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частини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1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статті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26 Закону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», з метою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актуалізації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заходів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Програми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підтримки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сім’ї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забезпечення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прав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Обухівської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розглянувши подання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служби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у справах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сімʼї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иконавчого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комітету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Обухівської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ради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Київської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області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внесення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змін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Кошторису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Комплексної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Програми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підтримки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сім’ї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забезпечення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прав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Назустріч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дітям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» 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Обухівської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на 2021-2025 роки» на 202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рік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</w:t>
      </w:r>
      <w:r w:rsidR="0080697C">
        <w:rPr>
          <w:rFonts w:ascii="Times New Roman" w:hAnsi="Times New Roman"/>
          <w:sz w:val="28"/>
          <w:szCs w:val="28"/>
          <w:lang w:val="ru-RU"/>
        </w:rPr>
        <w:t>раховуючи</w:t>
      </w:r>
      <w:proofErr w:type="spellEnd"/>
      <w:r w:rsidR="008069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80697C">
        <w:rPr>
          <w:rFonts w:ascii="Times New Roman" w:hAnsi="Times New Roman"/>
          <w:sz w:val="28"/>
          <w:szCs w:val="28"/>
          <w:lang w:val="ru-RU"/>
        </w:rPr>
        <w:t>рекомендації</w:t>
      </w:r>
      <w:proofErr w:type="spellEnd"/>
      <w:r w:rsidR="008069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80697C">
        <w:rPr>
          <w:rFonts w:ascii="Times New Roman" w:hAnsi="Times New Roman"/>
          <w:sz w:val="28"/>
          <w:szCs w:val="28"/>
          <w:lang w:val="ru-RU"/>
        </w:rPr>
        <w:t>постійної</w:t>
      </w:r>
      <w:proofErr w:type="spellEnd"/>
      <w:r w:rsidR="0080697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80697C">
        <w:rPr>
          <w:rFonts w:ascii="Times New Roman" w:hAnsi="Times New Roman"/>
          <w:sz w:val="28"/>
          <w:szCs w:val="28"/>
          <w:lang w:val="ru-RU"/>
        </w:rPr>
        <w:t>комісії</w:t>
      </w:r>
      <w:proofErr w:type="spellEnd"/>
      <w:r w:rsidR="0080697C">
        <w:rPr>
          <w:rFonts w:ascii="Times New Roman" w:hAnsi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Обухівської</w:t>
      </w:r>
      <w:r w:rsidR="0080697C">
        <w:rPr>
          <w:rFonts w:ascii="Times New Roman" w:hAnsi="Times New Roman"/>
          <w:sz w:val="28"/>
          <w:szCs w:val="28"/>
        </w:rPr>
        <w:t xml:space="preserve"> міської ради Київської області </w:t>
      </w:r>
      <w:r>
        <w:rPr>
          <w:rFonts w:ascii="Times New Roman" w:hAnsi="Times New Roman"/>
          <w:sz w:val="28"/>
          <w:szCs w:val="28"/>
        </w:rPr>
        <w:t xml:space="preserve">з питань </w:t>
      </w:r>
      <w:r>
        <w:rPr>
          <w:rFonts w:ascii="Times New Roman" w:hAnsi="Times New Roman"/>
          <w:bCs/>
          <w:sz w:val="28"/>
          <w:szCs w:val="28"/>
        </w:rPr>
        <w:t>фінансів, бюджету, планування, соціально-економічного розвитку, інвестицій та міжнародного співробітництва,</w:t>
      </w:r>
    </w:p>
    <w:p w:rsidR="004F55B7" w:rsidRDefault="004F55B7" w:rsidP="004F55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55B7" w:rsidRDefault="004F55B7" w:rsidP="004F55B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ОБУХІВСЬКА МІСЬКА РАДА ВИРІШИЛА:</w:t>
      </w:r>
    </w:p>
    <w:p w:rsidR="004F55B7" w:rsidRDefault="004F55B7" w:rsidP="004F55B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F55B7" w:rsidRDefault="004F55B7" w:rsidP="004F55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/>
          <w:sz w:val="28"/>
          <w:szCs w:val="28"/>
        </w:rPr>
        <w:t xml:space="preserve"> зміни до Кошторису Комплексної Програми підтримки сім’ї та забезпечення прав дітей «Назустріч дітям» на території Обухівської міської територіальної громади на 2021-2025 роки» на 2025 рік, </w:t>
      </w:r>
      <w:r>
        <w:rPr>
          <w:rFonts w:ascii="Times New Roman" w:hAnsi="Times New Roman"/>
          <w:bCs/>
          <w:sz w:val="28"/>
          <w:szCs w:val="28"/>
        </w:rPr>
        <w:t>затвердженого рішенням сесії Обухівської міської ради Київської області від 30.01.2025 № 1559-70-</w:t>
      </w:r>
      <w:r>
        <w:rPr>
          <w:rFonts w:ascii="Times New Roman" w:hAnsi="Times New Roman"/>
          <w:bCs/>
          <w:sz w:val="28"/>
          <w:szCs w:val="28"/>
          <w:lang w:val="en-US"/>
        </w:rPr>
        <w:t>VIII</w:t>
      </w:r>
      <w:r>
        <w:rPr>
          <w:rFonts w:ascii="Times New Roman" w:hAnsi="Times New Roman"/>
          <w:bCs/>
          <w:sz w:val="28"/>
          <w:szCs w:val="28"/>
        </w:rPr>
        <w:t xml:space="preserve"> (зі змінами), доповнивши Кошторис пунктом 2.8, виклавши у новій редакції, згідно з додатком.</w:t>
      </w:r>
    </w:p>
    <w:p w:rsidR="004F55B7" w:rsidRDefault="004F55B7" w:rsidP="004F55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за виконанням цього рішення покласти на заступника міського голови з питань діяльності виконавчих органів Обухівської міської ради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відповідно до розподілу обов’язків та постійну комісію Обухівської міської ради</w:t>
      </w:r>
      <w:r w:rsidRPr="008069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</w:t>
      </w:r>
      <w:r>
        <w:rPr>
          <w:rFonts w:ascii="Times New Roman" w:hAnsi="Times New Roman"/>
          <w:sz w:val="28"/>
          <w:szCs w:val="28"/>
        </w:rPr>
        <w:t xml:space="preserve"> гуманітарних питань.</w:t>
      </w:r>
    </w:p>
    <w:p w:rsidR="004F55B7" w:rsidRDefault="004F55B7" w:rsidP="004F55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55B7" w:rsidRDefault="004F55B7" w:rsidP="004F55B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F55B7" w:rsidRDefault="004F55B7" w:rsidP="004F55B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Обухівської міської ради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Лариса ІЛЬЄНКО</w:t>
      </w:r>
    </w:p>
    <w:p w:rsidR="004F55B7" w:rsidRDefault="004F55B7" w:rsidP="004F55B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F55B7" w:rsidRPr="004F55B7" w:rsidRDefault="004F55B7" w:rsidP="004F55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55B7">
        <w:rPr>
          <w:rFonts w:ascii="Times New Roman" w:hAnsi="Times New Roman"/>
          <w:sz w:val="24"/>
          <w:szCs w:val="24"/>
        </w:rPr>
        <w:t>Юлія ЖЕВАГА</w:t>
      </w:r>
    </w:p>
    <w:p w:rsidR="00D22BC5" w:rsidRDefault="00D22BC5" w:rsidP="00D22BC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Додаток </w:t>
      </w:r>
    </w:p>
    <w:p w:rsidR="00D22BC5" w:rsidRDefault="00D22BC5" w:rsidP="00D22BC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 рішення Обухівської міської ради </w:t>
      </w:r>
    </w:p>
    <w:p w:rsidR="00D22BC5" w:rsidRDefault="00D22BC5" w:rsidP="00D22BC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right"/>
        <w:outlineLvl w:val="0"/>
        <w:rPr>
          <w:rFonts w:ascii="Times New Roman" w:hAnsi="Times New Roman"/>
          <w:b/>
          <w:bCs/>
          <w:kern w:val="32"/>
          <w:sz w:val="28"/>
          <w:szCs w:val="24"/>
        </w:rPr>
      </w:pPr>
      <w:r>
        <w:rPr>
          <w:rFonts w:ascii="Times New Roman" w:hAnsi="Times New Roman"/>
          <w:b/>
          <w:sz w:val="24"/>
          <w:szCs w:val="24"/>
        </w:rPr>
        <w:t>від 2</w:t>
      </w:r>
      <w:r w:rsidR="00240288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>.</w:t>
      </w:r>
      <w:r w:rsidR="003E2B9E">
        <w:rPr>
          <w:rFonts w:ascii="Times New Roman" w:hAnsi="Times New Roman"/>
          <w:b/>
          <w:sz w:val="24"/>
          <w:szCs w:val="24"/>
        </w:rPr>
        <w:t>10</w:t>
      </w:r>
      <w:r w:rsidR="004F55B7">
        <w:rPr>
          <w:rFonts w:ascii="Times New Roman" w:hAnsi="Times New Roman"/>
          <w:b/>
          <w:sz w:val="24"/>
          <w:szCs w:val="24"/>
        </w:rPr>
        <w:t>.2025 № 1887-</w:t>
      </w:r>
      <w:r>
        <w:rPr>
          <w:rFonts w:ascii="Times New Roman" w:hAnsi="Times New Roman"/>
          <w:b/>
          <w:bCs/>
          <w:kern w:val="32"/>
          <w:sz w:val="24"/>
          <w:szCs w:val="24"/>
        </w:rPr>
        <w:t>8</w:t>
      </w:r>
      <w:r w:rsidR="00240288">
        <w:rPr>
          <w:rFonts w:ascii="Times New Roman" w:hAnsi="Times New Roman"/>
          <w:b/>
          <w:bCs/>
          <w:kern w:val="32"/>
          <w:sz w:val="24"/>
          <w:szCs w:val="24"/>
        </w:rPr>
        <w:t>5</w:t>
      </w:r>
      <w:r>
        <w:rPr>
          <w:rFonts w:ascii="Times New Roman" w:hAnsi="Times New Roman"/>
          <w:b/>
          <w:bCs/>
          <w:kern w:val="32"/>
          <w:sz w:val="24"/>
          <w:szCs w:val="24"/>
        </w:rPr>
        <w:t xml:space="preserve"> - </w:t>
      </w:r>
      <w:r>
        <w:rPr>
          <w:rFonts w:ascii="Times New Roman" w:hAnsi="Times New Roman"/>
          <w:b/>
          <w:bCs/>
          <w:kern w:val="32"/>
          <w:sz w:val="24"/>
          <w:szCs w:val="24"/>
          <w:lang w:val="en-US"/>
        </w:rPr>
        <w:t>V</w:t>
      </w:r>
      <w:r>
        <w:rPr>
          <w:rFonts w:ascii="Times New Roman" w:hAnsi="Times New Roman"/>
          <w:b/>
          <w:bCs/>
          <w:kern w:val="32"/>
          <w:sz w:val="24"/>
          <w:szCs w:val="24"/>
        </w:rPr>
        <w:t>ІІІ</w:t>
      </w:r>
    </w:p>
    <w:p w:rsidR="00D22BC5" w:rsidRDefault="00D22BC5" w:rsidP="00D22BC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D22BC5" w:rsidRDefault="00D22BC5" w:rsidP="00D22BC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D22BC5" w:rsidRDefault="00D22BC5" w:rsidP="00D22B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Кошторис Комплексної Програми </w:t>
      </w:r>
    </w:p>
    <w:p w:rsidR="00D22BC5" w:rsidRDefault="00D22BC5" w:rsidP="00D22BC5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підтримки сім’ї та забезпечення прав дітей «Назустріч дітям» </w:t>
      </w:r>
    </w:p>
    <w:p w:rsidR="00D22BC5" w:rsidRDefault="00D22BC5" w:rsidP="00D22BC5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 </w:t>
      </w: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території Обухівської міської територіальної громади </w:t>
      </w:r>
    </w:p>
    <w:p w:rsidR="00D22BC5" w:rsidRDefault="00D22BC5" w:rsidP="00D22BC5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на 2021-2025 роки, </w:t>
      </w:r>
    </w:p>
    <w:p w:rsidR="00D22BC5" w:rsidRDefault="00D22BC5" w:rsidP="00D22BC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на 2025 рік (нова редакція)</w:t>
      </w:r>
    </w:p>
    <w:p w:rsidR="00D22BC5" w:rsidRDefault="00D22BC5" w:rsidP="00D22BC5">
      <w:pPr>
        <w:spacing w:line="240" w:lineRule="auto"/>
        <w:rPr>
          <w:rFonts w:ascii="Times New Roman" w:hAnsi="Times New Roman"/>
          <w:sz w:val="28"/>
          <w:lang w:eastAsia="ru-RU"/>
        </w:rPr>
      </w:pP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3856"/>
        <w:gridCol w:w="1702"/>
        <w:gridCol w:w="1417"/>
        <w:gridCol w:w="1276"/>
        <w:gridCol w:w="1133"/>
      </w:tblGrid>
      <w:tr w:rsidR="00D22BC5" w:rsidTr="004F55B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Зміст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заходів</w:t>
            </w:r>
            <w:proofErr w:type="spellEnd"/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Обгрунту-вання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иділ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ено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на </w:t>
            </w: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2025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рік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Зміни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Всього зі змінами</w:t>
            </w:r>
          </w:p>
        </w:tc>
      </w:tr>
      <w:tr w:rsidR="00D22BC5" w:rsidTr="004F55B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6.</w:t>
            </w:r>
          </w:p>
        </w:tc>
      </w:tr>
      <w:tr w:rsidR="00D22BC5" w:rsidTr="004F55B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1.</w:t>
            </w:r>
          </w:p>
        </w:tc>
        <w:tc>
          <w:tcPr>
            <w:tcW w:w="93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Утвердження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суспільстві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сімейних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цінностей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, </w:t>
            </w: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виховання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відповідального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батьківства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, </w:t>
            </w: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запобігання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сімейному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неблагополуччю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насильству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сім'ї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та </w:t>
            </w: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соціальному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сирітству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, </w:t>
            </w: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забезпечення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безпечного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змістовного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оздоровлення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і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відпочинку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дітей</w:t>
            </w:r>
            <w:proofErr w:type="spellEnd"/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D22BC5" w:rsidTr="004F55B7">
        <w:trPr>
          <w:trHeight w:val="70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1.7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З метою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підвищення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правової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культури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розвитку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їх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мистецьких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спортивних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здібностей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проводити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громаді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:</w:t>
            </w:r>
          </w:p>
          <w:p w:rsidR="00D22BC5" w:rsidRDefault="00D22BC5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заходи до Дня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захисту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(01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червня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) _____________</w:t>
            </w:r>
          </w:p>
          <w:p w:rsidR="00D22BC5" w:rsidRDefault="00D22BC5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заходи до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новорічно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різдвяних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свят (06 – 25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грудня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) ______</w:t>
            </w:r>
          </w:p>
          <w:p w:rsidR="00D22BC5" w:rsidRDefault="00D22BC5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благодійн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акці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„З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любов’ю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” в рамка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проведення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рейд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«Урок»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серпень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) _________________</w:t>
            </w:r>
          </w:p>
          <w:p w:rsidR="00D22BC5" w:rsidRDefault="00D22BC5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Іграшка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Новорічні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подарунки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Дитячі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рюкзаки</w:t>
            </w: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45 000</w:t>
            </w: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99 000</w:t>
            </w: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0B4C2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10 00</w:t>
            </w:r>
            <w:r w:rsidR="00D22BC5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45 000</w:t>
            </w: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99 000</w:t>
            </w: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10 000</w:t>
            </w:r>
          </w:p>
        </w:tc>
      </w:tr>
      <w:tr w:rsidR="00D22BC5" w:rsidTr="004F55B7">
        <w:trPr>
          <w:trHeight w:val="71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1.8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     З метою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підвищення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правової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культури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сімей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підтримки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національних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сімейних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традицій</w:t>
            </w:r>
            <w:proofErr w:type="spellEnd"/>
            <w:proofErr w:type="gram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популяризації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позитивного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досвіду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сімейних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форм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виховання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дітей-сиріт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позбавлених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батьківського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піклування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підтримки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дітей-інвалідів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багатодітних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сімей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проводити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місті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освітньо-виховні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культурологічні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інформаційні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науково-методичні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заходи з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нагоди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:</w:t>
            </w:r>
          </w:p>
          <w:p w:rsidR="00D22BC5" w:rsidRDefault="00D22BC5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- заходи до Дня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сім’ї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Дня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родини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Дня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матері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травень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) ____</w:t>
            </w: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Сувенірна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продукція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40 000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40 000</w:t>
            </w:r>
          </w:p>
        </w:tc>
      </w:tr>
      <w:tr w:rsidR="00D22BC5" w:rsidTr="004F55B7">
        <w:trPr>
          <w:trHeight w:val="71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1.13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Проводити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семінари-тренінги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 метою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формування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життєвих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навичок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безпечної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поведінки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щодо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профілактики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шкільного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булінгу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жорстокого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поводження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дітьми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, ВІЛ/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СНІДу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інших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соціально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небезпечних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хвороб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формування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здорового способу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життя</w:t>
            </w:r>
            <w:proofErr w:type="spellEnd"/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фахівців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: лектор, психолог</w:t>
            </w: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32 000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32 000</w:t>
            </w:r>
          </w:p>
        </w:tc>
      </w:tr>
      <w:tr w:rsidR="00D22BC5" w:rsidTr="004F55B7">
        <w:trPr>
          <w:trHeight w:val="34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1.28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Проведення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оздоровлення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відпочинку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які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потребують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особливої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соціальної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уваги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підтримки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відповідно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до Закону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України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«Про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оздоровлення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відпочинок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Місце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відпочинку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(14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днів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Західна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Україна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Кількість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путівок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0B4C2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699 300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0B4C25" w:rsidP="000B4C2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- 2 997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 w:rsidP="000B4C2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69</w:t>
            </w:r>
            <w:r w:rsidR="000B4C25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30</w:t>
            </w:r>
            <w:r w:rsidR="000B4C25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</w:tr>
      <w:tr w:rsidR="00D22BC5" w:rsidTr="004F55B7">
        <w:trPr>
          <w:trHeight w:val="34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1.41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spacing w:after="0" w:line="240" w:lineRule="auto"/>
              <w:jc w:val="both"/>
              <w:rPr>
                <w:rFonts w:ascii="Antiqua" w:hAnsi="Antiqua"/>
                <w:i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>Забезпечення</w:t>
            </w:r>
            <w:proofErr w:type="spellEnd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>транспорт</w:t>
            </w:r>
            <w:r>
              <w:rPr>
                <w:rFonts w:ascii="Calibri" w:hAnsi="Calibri"/>
                <w:iCs/>
                <w:sz w:val="24"/>
                <w:szCs w:val="24"/>
                <w:lang w:val="ru-RU"/>
              </w:rPr>
              <w:t>н</w:t>
            </w:r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>ими</w:t>
            </w:r>
            <w:proofErr w:type="spellEnd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>послугами</w:t>
            </w:r>
            <w:proofErr w:type="spellEnd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які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направляються</w:t>
            </w:r>
            <w:proofErr w:type="spellEnd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>відпочинок</w:t>
            </w:r>
            <w:proofErr w:type="spellEnd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>оздоровлення</w:t>
            </w:r>
            <w:proofErr w:type="spellEnd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, для </w:t>
            </w:r>
            <w:proofErr w:type="spellStart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>участі</w:t>
            </w:r>
            <w:proofErr w:type="spellEnd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>інших</w:t>
            </w:r>
            <w:proofErr w:type="spellEnd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 заходах.</w:t>
            </w:r>
          </w:p>
          <w:p w:rsidR="00D22BC5" w:rsidRDefault="00D22BC5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Послуга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lang w:val="ru-RU"/>
              </w:rPr>
              <w:t>перевезення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ru-RU"/>
              </w:rPr>
              <w:t>дітей</w:t>
            </w:r>
            <w:proofErr w:type="spellEnd"/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0B4C2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33</w:t>
            </w:r>
            <w:r w:rsidR="00D22B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8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="00D22BC5">
              <w:rPr>
                <w:rFonts w:ascii="Times New Roman" w:hAnsi="Times New Roman"/>
                <w:sz w:val="24"/>
                <w:szCs w:val="24"/>
                <w:lang w:val="ru-RU"/>
              </w:rPr>
              <w:t>00</w:t>
            </w: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0B4C2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- 276 540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0B4C2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62 160</w:t>
            </w:r>
          </w:p>
        </w:tc>
      </w:tr>
      <w:tr w:rsidR="00D22BC5" w:rsidTr="004F55B7">
        <w:trPr>
          <w:trHeight w:val="68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2.</w:t>
            </w:r>
          </w:p>
        </w:tc>
        <w:tc>
          <w:tcPr>
            <w:tcW w:w="6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tabs>
                <w:tab w:val="left" w:pos="315"/>
                <w:tab w:val="center" w:pos="43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315"/>
                <w:tab w:val="center" w:pos="43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Забезпечення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комплексної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підтримки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сімей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,</w:t>
            </w:r>
          </w:p>
          <w:p w:rsidR="00D22BC5" w:rsidRDefault="00D22BC5">
            <w:pPr>
              <w:tabs>
                <w:tab w:val="left" w:pos="315"/>
                <w:tab w:val="center" w:pos="43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які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опинилися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складних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життєвих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обставинах</w:t>
            </w:r>
            <w:proofErr w:type="spellEnd"/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tabs>
                <w:tab w:val="left" w:pos="315"/>
                <w:tab w:val="center" w:pos="43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tabs>
                <w:tab w:val="left" w:pos="315"/>
                <w:tab w:val="center" w:pos="43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D22BC5" w:rsidTr="004F55B7">
        <w:trPr>
          <w:trHeight w:val="34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2.7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Вшанування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привітання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сімей</w:t>
            </w:r>
            <w:proofErr w:type="spellEnd"/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загиблих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військовослужбовців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учасників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бойових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АТО, ООС,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повномасштабного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вторгнення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Україні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сім’ї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загиблого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героя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Небесної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сотні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Великоднем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продуктові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набори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).</w:t>
            </w: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Сімей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156 по 2 500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грн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390 000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0B4C2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-210 60</w:t>
            </w:r>
            <w:r w:rsidR="00D22BC5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0B4C2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179 4</w:t>
            </w:r>
            <w:r w:rsidR="00D22BC5">
              <w:rPr>
                <w:rFonts w:ascii="Times New Roman" w:hAnsi="Times New Roman"/>
                <w:sz w:val="24"/>
                <w:szCs w:val="24"/>
                <w:lang w:val="ru-RU"/>
              </w:rPr>
              <w:t>00</w:t>
            </w:r>
          </w:p>
        </w:tc>
      </w:tr>
      <w:tr w:rsidR="000B4C25" w:rsidTr="004F55B7">
        <w:trPr>
          <w:trHeight w:val="34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25" w:rsidRDefault="000B4C2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2.8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25" w:rsidRDefault="000B4C25" w:rsidP="000B4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Вшанування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привітання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сімей</w:t>
            </w:r>
            <w:proofErr w:type="spellEnd"/>
          </w:p>
          <w:p w:rsidR="000B4C25" w:rsidRDefault="000B4C25" w:rsidP="000B4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загиблих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військовослужбовців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учасників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бойових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АТО, ООС,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повномасштабного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вторгнення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Україні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сім’ї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загиблого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героя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Небесної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сотні</w:t>
            </w:r>
            <w:proofErr w:type="spellEnd"/>
            <w:r w:rsidR="006F73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6F7350"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 w:rsidR="006F73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6F7350">
              <w:rPr>
                <w:rFonts w:ascii="Times New Roman" w:hAnsi="Times New Roman"/>
                <w:sz w:val="24"/>
                <w:szCs w:val="24"/>
                <w:lang w:val="ru-RU"/>
              </w:rPr>
              <w:t>діючих</w:t>
            </w:r>
            <w:proofErr w:type="spellEnd"/>
            <w:r w:rsidR="006F73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F7350">
              <w:rPr>
                <w:rFonts w:ascii="Times New Roman" w:hAnsi="Times New Roman"/>
                <w:sz w:val="24"/>
                <w:szCs w:val="24"/>
                <w:lang w:val="ru-RU"/>
              </w:rPr>
              <w:t>учасників</w:t>
            </w:r>
            <w:proofErr w:type="spellEnd"/>
            <w:r w:rsidR="006F73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F7350">
              <w:rPr>
                <w:rFonts w:ascii="Times New Roman" w:hAnsi="Times New Roman"/>
                <w:sz w:val="24"/>
                <w:szCs w:val="24"/>
                <w:lang w:val="ru-RU"/>
              </w:rPr>
              <w:t>бойових</w:t>
            </w:r>
            <w:proofErr w:type="spellEnd"/>
            <w:r w:rsidR="006F73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F7350">
              <w:rPr>
                <w:rFonts w:ascii="Times New Roman" w:hAnsi="Times New Roman"/>
                <w:sz w:val="24"/>
                <w:szCs w:val="24"/>
                <w:lang w:val="ru-RU"/>
              </w:rPr>
              <w:t>дій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="003E7CE6">
              <w:rPr>
                <w:rFonts w:ascii="Times New Roman" w:hAnsi="Times New Roman"/>
                <w:sz w:val="24"/>
                <w:szCs w:val="24"/>
                <w:lang w:val="ru-RU"/>
              </w:rPr>
              <w:t>новорвчно-різдвяними</w:t>
            </w:r>
            <w:proofErr w:type="spellEnd"/>
            <w:r w:rsidR="003E7CE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E7CE6">
              <w:rPr>
                <w:rFonts w:ascii="Times New Roman" w:hAnsi="Times New Roman"/>
                <w:sz w:val="24"/>
                <w:szCs w:val="24"/>
                <w:lang w:val="ru-RU"/>
              </w:rPr>
              <w:t>святами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6F7350">
              <w:rPr>
                <w:rFonts w:ascii="Times New Roman" w:hAnsi="Times New Roman"/>
                <w:sz w:val="24"/>
                <w:szCs w:val="24"/>
                <w:lang w:val="ru-RU"/>
              </w:rPr>
              <w:t>(</w:t>
            </w:r>
            <w:proofErr w:type="spellStart"/>
            <w:r w:rsidR="006F7350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="003E7CE6">
              <w:rPr>
                <w:rFonts w:ascii="Times New Roman" w:hAnsi="Times New Roman"/>
                <w:sz w:val="24"/>
                <w:szCs w:val="24"/>
                <w:lang w:val="ru-RU"/>
              </w:rPr>
              <w:t>оворічні</w:t>
            </w:r>
            <w:proofErr w:type="spellEnd"/>
            <w:r w:rsidR="003E7CE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E7CE6">
              <w:rPr>
                <w:rFonts w:ascii="Times New Roman" w:hAnsi="Times New Roman"/>
                <w:sz w:val="24"/>
                <w:szCs w:val="24"/>
                <w:lang w:val="ru-RU"/>
              </w:rPr>
              <w:t>подарунки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).</w:t>
            </w:r>
          </w:p>
          <w:p w:rsidR="000B4C25" w:rsidRDefault="000B4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25" w:rsidRDefault="003E7C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Сімей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200</w:t>
            </w:r>
          </w:p>
          <w:p w:rsidR="003E7CE6" w:rsidRDefault="003E7C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100</w:t>
            </w:r>
            <w:r w:rsidR="006F7350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25" w:rsidRDefault="003E7CE6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25" w:rsidRDefault="003E7CE6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+534 137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25" w:rsidRDefault="003E7CE6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534 137</w:t>
            </w:r>
          </w:p>
        </w:tc>
      </w:tr>
      <w:tr w:rsidR="00D22BC5" w:rsidTr="004F55B7">
        <w:trPr>
          <w:trHeight w:val="34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2.11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Соціальна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підтримка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сімей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патронатного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вихователя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що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створені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території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Обухівської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територіальної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громади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Київської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області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своєчасного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забезпечення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догляду,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виховання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реабілітації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дитини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влаштованих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даних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сімей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D22BC5" w:rsidRDefault="00D22BC5">
            <w:pPr>
              <w:spacing w:after="0" w:line="240" w:lineRule="auto"/>
              <w:jc w:val="both"/>
              <w:rPr>
                <w:rFonts w:ascii="Antiqua" w:hAnsi="Antiqua"/>
                <w:iCs/>
                <w:sz w:val="24"/>
                <w:szCs w:val="24"/>
                <w:lang w:val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сім’я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 по 50 000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грн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50 000</w:t>
            </w:r>
          </w:p>
        </w:tc>
      </w:tr>
      <w:tr w:rsidR="00D22BC5" w:rsidTr="004F55B7">
        <w:trPr>
          <w:trHeight w:val="91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</w:t>
            </w:r>
          </w:p>
        </w:tc>
        <w:tc>
          <w:tcPr>
            <w:tcW w:w="93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Всебічне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забезпечення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конституційних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прав та</w:t>
            </w:r>
          </w:p>
          <w:p w:rsidR="00D22BC5" w:rsidRDefault="00D22B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законних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інтересів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дітей-сиріт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позбавлених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батьківського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піклування</w:t>
            </w:r>
            <w:proofErr w:type="spellEnd"/>
          </w:p>
          <w:p w:rsidR="00D22BC5" w:rsidRDefault="00D22B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D22BC5" w:rsidTr="004F55B7">
        <w:trPr>
          <w:trHeight w:val="53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3.4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матеріальної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допомоги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придбання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шкільного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одягу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взуття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шкільного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приладдя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дітей-сиріт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позбавлених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батьківського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піклування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які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є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учнями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загальноосвітніх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закладів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Обухівської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ТГ.</w:t>
            </w: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34</w:t>
            </w:r>
          </w:p>
          <w:p w:rsidR="00D22BC5" w:rsidRDefault="00D22BC5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 10 000</w:t>
            </w:r>
          </w:p>
          <w:p w:rsidR="00D22BC5" w:rsidRDefault="00D22BC5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340 000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340 000</w:t>
            </w:r>
          </w:p>
        </w:tc>
      </w:tr>
      <w:tr w:rsidR="00D22BC5" w:rsidTr="004F55B7">
        <w:trPr>
          <w:trHeight w:val="53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3.5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одноразової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матеріальної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допомоги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дітям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-сиротам 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дітям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позбавленим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батьківського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піклування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після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досягнення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ними 18-річного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віку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урахуванням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вимог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законодавства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розрахунку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суми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виплати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одну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дитину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саме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ПКМУ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від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25.08.2005 № 823;</w:t>
            </w: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від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13.01.2004 № 2342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стаття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8);</w:t>
            </w: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ПКМУ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від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05.04.1994 № 226 (пункт 13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підпункти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4,5).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10</w:t>
            </w:r>
          </w:p>
          <w:p w:rsidR="00D22BC5" w:rsidRDefault="00D22BC5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 22 000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грн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220 000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0B4C2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- 44 000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0B4C2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176</w:t>
            </w:r>
            <w:r w:rsidR="00D22B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000</w:t>
            </w:r>
          </w:p>
        </w:tc>
      </w:tr>
      <w:tr w:rsidR="00D22BC5" w:rsidTr="004F55B7">
        <w:trPr>
          <w:trHeight w:val="53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ВСЬОГО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2 264 000,0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0B4C2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534 137</w:t>
            </w:r>
            <w:r w:rsidR="00D22BC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22BC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грн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2 264 000,0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грн</w:t>
            </w:r>
            <w:proofErr w:type="spellEnd"/>
          </w:p>
        </w:tc>
      </w:tr>
    </w:tbl>
    <w:p w:rsidR="00D22BC5" w:rsidRDefault="00D22BC5" w:rsidP="00D22BC5">
      <w:pPr>
        <w:tabs>
          <w:tab w:val="left" w:pos="1320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ab/>
      </w:r>
    </w:p>
    <w:p w:rsidR="00D22BC5" w:rsidRDefault="00D22BC5" w:rsidP="00D22BC5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D22BC5" w:rsidRPr="004F55B7" w:rsidRDefault="00D22BC5" w:rsidP="00D22BC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4F55B7">
        <w:rPr>
          <w:rFonts w:ascii="Times New Roman" w:hAnsi="Times New Roman"/>
          <w:b/>
          <w:sz w:val="28"/>
          <w:szCs w:val="28"/>
          <w:lang w:val="ru-RU"/>
        </w:rPr>
        <w:t xml:space="preserve">Начальник </w:t>
      </w:r>
      <w:proofErr w:type="spellStart"/>
      <w:r w:rsidRPr="004F55B7">
        <w:rPr>
          <w:rFonts w:ascii="Times New Roman" w:hAnsi="Times New Roman"/>
          <w:b/>
          <w:sz w:val="28"/>
          <w:szCs w:val="28"/>
          <w:lang w:val="ru-RU"/>
        </w:rPr>
        <w:t>служ</w:t>
      </w:r>
      <w:r w:rsidR="004F55B7">
        <w:rPr>
          <w:rFonts w:ascii="Times New Roman" w:hAnsi="Times New Roman"/>
          <w:b/>
          <w:sz w:val="28"/>
          <w:szCs w:val="28"/>
          <w:lang w:val="ru-RU"/>
        </w:rPr>
        <w:t>би</w:t>
      </w:r>
      <w:proofErr w:type="spellEnd"/>
      <w:r w:rsidR="004F55B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gramStart"/>
      <w:r w:rsidR="004F55B7">
        <w:rPr>
          <w:rFonts w:ascii="Times New Roman" w:hAnsi="Times New Roman"/>
          <w:b/>
          <w:sz w:val="28"/>
          <w:szCs w:val="28"/>
          <w:lang w:val="ru-RU"/>
        </w:rPr>
        <w:t>у справах</w:t>
      </w:r>
      <w:proofErr w:type="gramEnd"/>
      <w:r w:rsidR="004F55B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4F55B7">
        <w:rPr>
          <w:rFonts w:ascii="Times New Roman" w:hAnsi="Times New Roman"/>
          <w:b/>
          <w:sz w:val="28"/>
          <w:szCs w:val="28"/>
          <w:lang w:val="ru-RU"/>
        </w:rPr>
        <w:t>дітей</w:t>
      </w:r>
      <w:proofErr w:type="spellEnd"/>
      <w:r w:rsidR="004F55B7">
        <w:rPr>
          <w:rFonts w:ascii="Times New Roman" w:hAnsi="Times New Roman"/>
          <w:b/>
          <w:sz w:val="28"/>
          <w:szCs w:val="28"/>
          <w:lang w:val="ru-RU"/>
        </w:rPr>
        <w:t xml:space="preserve"> та </w:t>
      </w:r>
      <w:proofErr w:type="spellStart"/>
      <w:r w:rsidR="004F55B7">
        <w:rPr>
          <w:rFonts w:ascii="Times New Roman" w:hAnsi="Times New Roman"/>
          <w:b/>
          <w:sz w:val="28"/>
          <w:szCs w:val="28"/>
          <w:lang w:val="ru-RU"/>
        </w:rPr>
        <w:t>сім’ї</w:t>
      </w:r>
      <w:proofErr w:type="spellEnd"/>
      <w:r w:rsidR="004F55B7">
        <w:rPr>
          <w:rFonts w:ascii="Times New Roman" w:hAnsi="Times New Roman"/>
          <w:b/>
          <w:sz w:val="28"/>
          <w:szCs w:val="28"/>
          <w:lang w:val="ru-RU"/>
        </w:rPr>
        <w:tab/>
      </w:r>
      <w:r w:rsidR="004F55B7">
        <w:rPr>
          <w:rFonts w:ascii="Times New Roman" w:hAnsi="Times New Roman"/>
          <w:b/>
          <w:sz w:val="28"/>
          <w:szCs w:val="28"/>
          <w:lang w:val="ru-RU"/>
        </w:rPr>
        <w:tab/>
      </w:r>
      <w:r w:rsidR="004F55B7">
        <w:rPr>
          <w:rFonts w:ascii="Times New Roman" w:hAnsi="Times New Roman"/>
          <w:b/>
          <w:sz w:val="28"/>
          <w:szCs w:val="28"/>
          <w:lang w:val="ru-RU"/>
        </w:rPr>
        <w:tab/>
        <w:t xml:space="preserve">       </w:t>
      </w:r>
      <w:proofErr w:type="spellStart"/>
      <w:r w:rsidRPr="004F55B7">
        <w:rPr>
          <w:rFonts w:ascii="Times New Roman" w:hAnsi="Times New Roman"/>
          <w:b/>
          <w:sz w:val="28"/>
          <w:szCs w:val="28"/>
          <w:lang w:val="ru-RU"/>
        </w:rPr>
        <w:t>Юлія</w:t>
      </w:r>
      <w:proofErr w:type="spellEnd"/>
      <w:r w:rsidRPr="004F55B7">
        <w:rPr>
          <w:rFonts w:ascii="Times New Roman" w:hAnsi="Times New Roman"/>
          <w:b/>
          <w:sz w:val="28"/>
          <w:szCs w:val="28"/>
          <w:lang w:val="ru-RU"/>
        </w:rPr>
        <w:t xml:space="preserve"> ЖЕВАГА</w:t>
      </w:r>
    </w:p>
    <w:p w:rsidR="00D22BC5" w:rsidRDefault="00D22BC5" w:rsidP="00D22BC5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sectPr w:rsidR="00D22BC5" w:rsidSect="004F55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C84"/>
    <w:rsid w:val="000B4C25"/>
    <w:rsid w:val="00224C84"/>
    <w:rsid w:val="00240288"/>
    <w:rsid w:val="003608AA"/>
    <w:rsid w:val="003E2B9E"/>
    <w:rsid w:val="003E7CE6"/>
    <w:rsid w:val="004F55B7"/>
    <w:rsid w:val="006F7350"/>
    <w:rsid w:val="0080697C"/>
    <w:rsid w:val="00942643"/>
    <w:rsid w:val="00C203EA"/>
    <w:rsid w:val="00CF3E1F"/>
    <w:rsid w:val="00D22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72E031-3249-4134-ACE6-43485512B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BC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2BC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426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63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3922</Words>
  <Characters>2237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SSD</dc:creator>
  <cp:keywords/>
  <dc:description/>
  <cp:lastModifiedBy>user22</cp:lastModifiedBy>
  <cp:revision>3</cp:revision>
  <dcterms:created xsi:type="dcterms:W3CDTF">2025-10-27T14:05:00Z</dcterms:created>
  <dcterms:modified xsi:type="dcterms:W3CDTF">2025-10-28T11:25:00Z</dcterms:modified>
</cp:coreProperties>
</file>