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0713" w:rsidRPr="002B1DFE" w:rsidRDefault="006F0713" w:rsidP="006F0713">
      <w:pPr>
        <w:keepNext/>
        <w:keepLines/>
        <w:widowControl w:val="0"/>
        <w:suppressAutoHyphens/>
        <w:autoSpaceDN w:val="0"/>
        <w:spacing w:after="40" w:line="240" w:lineRule="auto"/>
        <w:textAlignment w:val="baseline"/>
        <w:rPr>
          <w:rFonts w:ascii="Times New Roman" w:eastAsia="Times New Roman" w:hAnsi="Times New Roman" w:cs="Times New Roman"/>
          <w:b/>
          <w:sz w:val="24"/>
          <w:szCs w:val="24"/>
          <w:lang w:eastAsia="uk-UA"/>
        </w:rPr>
      </w:pPr>
      <w:r w:rsidRPr="006F0713">
        <w:rPr>
          <w:rFonts w:ascii="Times New Roman" w:eastAsia="Segoe UI" w:hAnsi="Times New Roman" w:cs="Times New Roman"/>
          <w:b/>
          <w:color w:val="000000"/>
          <w:kern w:val="3"/>
          <w:sz w:val="24"/>
          <w:szCs w:val="24"/>
          <w:lang w:eastAsia="uk-UA"/>
        </w:rPr>
        <w:t>Обґрунтування технічних та якісних характеристик предмета закупівлі, розміру бюджетного призначення та очікуваної вартості предмету закупівлі</w:t>
      </w:r>
      <w:r w:rsidRPr="006F0713">
        <w:rPr>
          <w:rFonts w:ascii="Times New Roman" w:eastAsia="Times New Roman" w:hAnsi="Times New Roman" w:cs="Times New Roman"/>
          <w:sz w:val="24"/>
          <w:szCs w:val="24"/>
          <w:lang w:eastAsia="uk-UA"/>
        </w:rPr>
        <w:t xml:space="preserve"> </w:t>
      </w:r>
      <w:r w:rsidRPr="006F0713">
        <w:rPr>
          <w:rFonts w:ascii="Times New Roman" w:eastAsiaTheme="minorEastAsia" w:hAnsi="Times New Roman" w:cs="Times New Roman"/>
          <w:b/>
          <w:sz w:val="24"/>
          <w:szCs w:val="24"/>
          <w:lang w:eastAsia="uk-UA"/>
        </w:rPr>
        <w:t>Придбання дитячих ігрових майданчиків зі встановленням</w:t>
      </w:r>
      <w:r w:rsidRPr="006F0713">
        <w:rPr>
          <w:rFonts w:ascii="Times New Roman" w:eastAsiaTheme="minorEastAsia" w:hAnsi="Times New Roman" w:cs="Times New Roman"/>
          <w:b/>
          <w:bCs/>
          <w:sz w:val="24"/>
          <w:szCs w:val="24"/>
          <w:lang w:eastAsia="uk-UA"/>
        </w:rPr>
        <w:t xml:space="preserve"> Код ДК 021:2015 - </w:t>
      </w:r>
      <w:r w:rsidRPr="006F0713">
        <w:rPr>
          <w:rFonts w:ascii="Times New Roman" w:eastAsiaTheme="minorEastAsia" w:hAnsi="Times New Roman" w:cs="Times New Roman"/>
          <w:b/>
          <w:color w:val="000000"/>
          <w:sz w:val="24"/>
          <w:szCs w:val="24"/>
          <w:bdr w:val="none" w:sz="0" w:space="0" w:color="auto" w:frame="1"/>
          <w:shd w:val="clear" w:color="auto" w:fill="FDFEFD"/>
          <w:lang w:eastAsia="uk-UA"/>
        </w:rPr>
        <w:t>37530000-2</w:t>
      </w:r>
      <w:r w:rsidRPr="006F0713">
        <w:rPr>
          <w:rFonts w:ascii="Times New Roman" w:eastAsiaTheme="minorEastAsia" w:hAnsi="Times New Roman" w:cs="Times New Roman"/>
          <w:b/>
          <w:color w:val="777777"/>
          <w:sz w:val="24"/>
          <w:szCs w:val="24"/>
          <w:shd w:val="clear" w:color="auto" w:fill="FDFEFD"/>
          <w:lang w:eastAsia="uk-UA"/>
        </w:rPr>
        <w:t> - </w:t>
      </w:r>
      <w:r w:rsidRPr="006F0713">
        <w:rPr>
          <w:rFonts w:ascii="Times New Roman" w:eastAsiaTheme="minorEastAsia" w:hAnsi="Times New Roman" w:cs="Times New Roman"/>
          <w:b/>
          <w:color w:val="000000"/>
          <w:sz w:val="24"/>
          <w:szCs w:val="24"/>
          <w:bdr w:val="none" w:sz="0" w:space="0" w:color="auto" w:frame="1"/>
          <w:shd w:val="clear" w:color="auto" w:fill="FDFEFD"/>
          <w:lang w:eastAsia="uk-UA"/>
        </w:rPr>
        <w:t xml:space="preserve">Вироби для парків розваг, настільних або кімнатних ігор </w:t>
      </w:r>
      <w:r w:rsidRPr="006F0713">
        <w:rPr>
          <w:rFonts w:ascii="Times New Roman" w:eastAsia="Times New Roman" w:hAnsi="Times New Roman" w:cs="Times New Roman"/>
          <w:b/>
          <w:kern w:val="3"/>
          <w:sz w:val="24"/>
          <w:szCs w:val="24"/>
          <w:lang w:eastAsia="uk-UA"/>
        </w:rPr>
        <w:t xml:space="preserve">, </w:t>
      </w:r>
      <w:r w:rsidRPr="006F0713">
        <w:rPr>
          <w:rFonts w:ascii="Times New Roman" w:eastAsia="Segoe UI" w:hAnsi="Times New Roman" w:cs="Times New Roman"/>
          <w:b/>
          <w:color w:val="000000"/>
          <w:kern w:val="3"/>
          <w:sz w:val="24"/>
          <w:szCs w:val="24"/>
          <w:shd w:val="clear" w:color="auto" w:fill="FFFFFF"/>
          <w:lang w:eastAsia="uk-UA"/>
        </w:rPr>
        <w:t xml:space="preserve">ідентифікаційний номер в електронній системі </w:t>
      </w:r>
      <w:proofErr w:type="spellStart"/>
      <w:r w:rsidRPr="006F0713">
        <w:rPr>
          <w:rFonts w:ascii="Times New Roman" w:eastAsia="Segoe UI" w:hAnsi="Times New Roman" w:cs="Times New Roman"/>
          <w:b/>
          <w:color w:val="000000"/>
          <w:kern w:val="3"/>
          <w:sz w:val="24"/>
          <w:szCs w:val="24"/>
          <w:shd w:val="clear" w:color="auto" w:fill="FFFFFF"/>
          <w:lang w:eastAsia="uk-UA"/>
        </w:rPr>
        <w:t>закупівель</w:t>
      </w:r>
      <w:proofErr w:type="spellEnd"/>
      <w:r w:rsidRPr="00FD1C97">
        <w:rPr>
          <w:rFonts w:ascii="Times New Roman" w:eastAsia="Segoe UI" w:hAnsi="Times New Roman" w:cs="Times New Roman"/>
          <w:b/>
          <w:color w:val="000000"/>
          <w:kern w:val="3"/>
          <w:sz w:val="24"/>
          <w:szCs w:val="24"/>
          <w:shd w:val="clear" w:color="auto" w:fill="FFFFFF"/>
          <w:lang w:eastAsia="uk-UA"/>
        </w:rPr>
        <w:t xml:space="preserve">: </w:t>
      </w:r>
      <w:hyperlink r:id="rId5" w:tgtFrame="_blank" w:history="1">
        <w:r w:rsidR="002B1DFE">
          <w:rPr>
            <w:rStyle w:val="a3"/>
            <w:rFonts w:ascii="Segoe UI" w:hAnsi="Segoe UI" w:cs="Segoe UI"/>
            <w:color w:val="57A3F3"/>
            <w:sz w:val="21"/>
            <w:szCs w:val="21"/>
            <w:shd w:val="clear" w:color="auto" w:fill="FFFFFF"/>
          </w:rPr>
          <w:t>UA-2025-09-30-008858-a</w:t>
        </w:r>
      </w:hyperlink>
      <w:r w:rsidRPr="006F0713">
        <w:rPr>
          <w:rFonts w:ascii="Times New Roman" w:eastAsia="Segoe UI" w:hAnsi="Times New Roman" w:cs="Times New Roman"/>
          <w:b/>
          <w:color w:val="000000"/>
          <w:kern w:val="3"/>
          <w:sz w:val="24"/>
          <w:szCs w:val="24"/>
          <w:shd w:val="clear" w:color="auto" w:fill="FFFFFF"/>
          <w:lang w:eastAsia="uk-UA"/>
        </w:rPr>
        <w:t xml:space="preserve"> </w:t>
      </w:r>
      <w:r w:rsidRPr="006F0713">
        <w:rPr>
          <w:rFonts w:ascii="Times New Roman" w:eastAsia="Times New Roman" w:hAnsi="Times New Roman" w:cs="Times New Roman"/>
          <w:b/>
          <w:sz w:val="24"/>
          <w:szCs w:val="24"/>
          <w:lang w:eastAsia="uk-UA"/>
        </w:rPr>
        <w:t xml:space="preserve"> , на  </w:t>
      </w:r>
      <w:r w:rsidRPr="002B1DFE">
        <w:rPr>
          <w:rFonts w:ascii="Times New Roman" w:eastAsia="Times New Roman" w:hAnsi="Times New Roman" w:cs="Times New Roman"/>
          <w:b/>
          <w:sz w:val="24"/>
          <w:szCs w:val="24"/>
          <w:lang w:eastAsia="uk-UA"/>
        </w:rPr>
        <w:t xml:space="preserve">очікувану </w:t>
      </w:r>
      <w:r w:rsidR="005860AC" w:rsidRPr="002B1DFE">
        <w:rPr>
          <w:rFonts w:ascii="Times New Roman" w:eastAsia="Times New Roman" w:hAnsi="Times New Roman" w:cs="Times New Roman"/>
          <w:b/>
          <w:sz w:val="24"/>
          <w:szCs w:val="24"/>
          <w:lang w:eastAsia="uk-UA"/>
        </w:rPr>
        <w:t>вартість  213 5</w:t>
      </w:r>
      <w:r w:rsidRPr="002B1DFE">
        <w:rPr>
          <w:rFonts w:ascii="Times New Roman" w:eastAsia="Times New Roman" w:hAnsi="Times New Roman" w:cs="Times New Roman"/>
          <w:b/>
          <w:sz w:val="24"/>
          <w:szCs w:val="24"/>
          <w:lang w:eastAsia="uk-UA"/>
        </w:rPr>
        <w:t>00 грн. з ПДВ.</w:t>
      </w:r>
    </w:p>
    <w:p w:rsidR="006F0713" w:rsidRPr="006F0713" w:rsidRDefault="006F0713" w:rsidP="006F0713">
      <w:pPr>
        <w:widowControl w:val="0"/>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sidRPr="002B1DFE">
        <w:rPr>
          <w:rFonts w:ascii="Times New Roman" w:eastAsia="Segoe UI" w:hAnsi="Times New Roman" w:cs="Times New Roman"/>
          <w:b/>
          <w:color w:val="000000"/>
          <w:kern w:val="3"/>
          <w:sz w:val="24"/>
          <w:szCs w:val="24"/>
          <w:lang w:eastAsia="uk-UA"/>
        </w:rPr>
        <w:t xml:space="preserve"> </w:t>
      </w:r>
      <w:r w:rsidRPr="002B1DFE">
        <w:rPr>
          <w:rFonts w:ascii="Times New Roman" w:eastAsia="Times New Roman" w:hAnsi="Times New Roman" w:cs="Times New Roman"/>
          <w:b/>
          <w:kern w:val="3"/>
          <w:sz w:val="24"/>
          <w:szCs w:val="24"/>
          <w:lang w:eastAsia="ru-RU"/>
        </w:rPr>
        <w:t xml:space="preserve">Підстава для публікації обґрунтування: </w:t>
      </w:r>
      <w:r w:rsidRPr="002B1DFE">
        <w:rPr>
          <w:rFonts w:ascii="Times New Roman" w:eastAsia="Times New Roman" w:hAnsi="Times New Roman" w:cs="Times New Roman"/>
          <w:kern w:val="3"/>
          <w:sz w:val="24"/>
          <w:szCs w:val="24"/>
          <w:lang w:eastAsia="ru-RU"/>
        </w:rPr>
        <w:t>постанова Кабінету Міністрів України від 16.12.2020 № 1266 «Про внесення змін до постанов Кабінету Міністрів України від 01.08.2013 № 631 і від 11.10.2016 №710», постанови Кабінету Міністрів України від 11.10.2016 р № 710 «Про ефективне використання бюджетних коштів» (зі змінами).</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1.Найменування</w:t>
      </w:r>
      <w:r w:rsidRPr="006F0713">
        <w:rPr>
          <w:rFonts w:ascii="Times New Roman" w:eastAsia="Segoe UI" w:hAnsi="Times New Roman" w:cs="Times New Roman"/>
          <w:b/>
          <w:color w:val="000000"/>
          <w:kern w:val="3"/>
          <w:sz w:val="24"/>
          <w:szCs w:val="24"/>
          <w:shd w:val="clear" w:color="auto" w:fill="FFFFFF"/>
          <w:lang w:eastAsia="uk-UA"/>
        </w:rPr>
        <w:t xml:space="preserve">: </w:t>
      </w:r>
      <w:r w:rsidRPr="006F0713">
        <w:rPr>
          <w:rFonts w:ascii="Times New Roman" w:eastAsia="Segoe UI" w:hAnsi="Times New Roman" w:cs="Times New Roman"/>
          <w:color w:val="000000"/>
          <w:kern w:val="3"/>
          <w:sz w:val="24"/>
          <w:szCs w:val="24"/>
          <w:shd w:val="clear" w:color="auto" w:fill="FFFFFF"/>
          <w:lang w:eastAsia="uk-UA"/>
        </w:rPr>
        <w:t>Управління капітального будівництва та експлуатаційних послуг</w:t>
      </w:r>
      <w:r w:rsidRPr="006F0713">
        <w:rPr>
          <w:rFonts w:ascii="Times New Roman" w:eastAsia="Segoe UI" w:hAnsi="Times New Roman" w:cs="Times New Roman"/>
          <w:b/>
          <w:color w:val="000000"/>
          <w:kern w:val="3"/>
          <w:sz w:val="24"/>
          <w:szCs w:val="24"/>
          <w:shd w:val="clear" w:color="auto" w:fill="FFFFFF"/>
          <w:lang w:eastAsia="uk-UA"/>
        </w:rPr>
        <w:t xml:space="preserve"> </w:t>
      </w:r>
      <w:r w:rsidRPr="006F0713">
        <w:rPr>
          <w:rFonts w:ascii="Times New Roman" w:eastAsia="Segoe UI" w:hAnsi="Times New Roman" w:cs="Times New Roman"/>
          <w:color w:val="000000"/>
          <w:kern w:val="3"/>
          <w:sz w:val="24"/>
          <w:szCs w:val="24"/>
          <w:shd w:val="clear" w:color="auto" w:fill="FFFFFF"/>
          <w:lang w:eastAsia="uk-UA"/>
        </w:rPr>
        <w:t>виконавчого комітету Обухівської міської ради.</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2.Місце знаходження: 08700, Київська обл., місто Обухів, вул. Малишка, 6.</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3.Код ЄДРПОУ: 45682351</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4.Категорія:  відповідно до п.1 ч.4 ст.2 Закону України №922-</w:t>
      </w:r>
      <w:r w:rsidRPr="006F0713">
        <w:rPr>
          <w:rFonts w:ascii="Times New Roman" w:eastAsia="Segoe UI" w:hAnsi="Times New Roman" w:cs="Times New Roman"/>
          <w:color w:val="000000"/>
          <w:kern w:val="3"/>
          <w:sz w:val="24"/>
          <w:szCs w:val="24"/>
          <w:shd w:val="clear" w:color="auto" w:fill="FFFFFF"/>
          <w:lang w:val="en-US" w:eastAsia="uk-UA"/>
        </w:rPr>
        <w:t>VIII</w:t>
      </w:r>
      <w:r w:rsidRPr="006F0713">
        <w:rPr>
          <w:rFonts w:ascii="Times New Roman" w:eastAsia="Segoe UI" w:hAnsi="Times New Roman" w:cs="Times New Roman"/>
          <w:color w:val="000000"/>
          <w:kern w:val="3"/>
          <w:sz w:val="24"/>
          <w:szCs w:val="24"/>
          <w:shd w:val="clear" w:color="auto" w:fill="FFFFFF"/>
          <w:lang w:eastAsia="uk-UA"/>
        </w:rPr>
        <w:t xml:space="preserve"> «Про публічні закупівлі» (далі- Закон).</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5.Назва предмету закупівлі із зазначенням коду за Єдиним закупівельним словником:</w:t>
      </w:r>
      <w:r w:rsidRPr="006F0713">
        <w:rPr>
          <w:rFonts w:ascii="Times New Roman" w:eastAsia="Segoe UI" w:hAnsi="Times New Roman" w:cs="Times New Roman"/>
          <w:b/>
          <w:color w:val="000000"/>
          <w:kern w:val="3"/>
          <w:sz w:val="24"/>
          <w:szCs w:val="24"/>
          <w:lang w:eastAsia="uk-UA"/>
        </w:rPr>
        <w:t xml:space="preserve"> </w:t>
      </w:r>
      <w:r w:rsidRPr="006F0713">
        <w:rPr>
          <w:rFonts w:ascii="Times New Roman" w:eastAsiaTheme="minorEastAsia" w:hAnsi="Times New Roman" w:cs="Times New Roman"/>
          <w:sz w:val="24"/>
          <w:szCs w:val="24"/>
          <w:lang w:eastAsia="uk-UA"/>
        </w:rPr>
        <w:t>Придбання дитячих ігрових майданчиків зі встановленням</w:t>
      </w:r>
      <w:r w:rsidRPr="006F0713">
        <w:rPr>
          <w:rFonts w:ascii="Times New Roman" w:eastAsiaTheme="minorEastAsia" w:hAnsi="Times New Roman" w:cs="Times New Roman"/>
          <w:bCs/>
          <w:sz w:val="24"/>
          <w:szCs w:val="24"/>
          <w:lang w:eastAsia="uk-UA"/>
        </w:rPr>
        <w:t xml:space="preserve"> Код ДК 021:2015 - </w:t>
      </w:r>
      <w:r w:rsidRPr="006F0713">
        <w:rPr>
          <w:rFonts w:ascii="Times New Roman" w:eastAsiaTheme="minorEastAsia" w:hAnsi="Times New Roman" w:cs="Times New Roman"/>
          <w:color w:val="000000"/>
          <w:sz w:val="24"/>
          <w:szCs w:val="24"/>
          <w:bdr w:val="none" w:sz="0" w:space="0" w:color="auto" w:frame="1"/>
          <w:shd w:val="clear" w:color="auto" w:fill="FDFEFD"/>
          <w:lang w:eastAsia="uk-UA"/>
        </w:rPr>
        <w:t>37530000-2</w:t>
      </w:r>
      <w:r w:rsidRPr="006F0713">
        <w:rPr>
          <w:rFonts w:ascii="Times New Roman" w:eastAsiaTheme="minorEastAsia" w:hAnsi="Times New Roman" w:cs="Times New Roman"/>
          <w:color w:val="777777"/>
          <w:sz w:val="24"/>
          <w:szCs w:val="24"/>
          <w:shd w:val="clear" w:color="auto" w:fill="FDFEFD"/>
          <w:lang w:eastAsia="uk-UA"/>
        </w:rPr>
        <w:t> - </w:t>
      </w:r>
      <w:r w:rsidRPr="006F0713">
        <w:rPr>
          <w:rFonts w:ascii="Times New Roman" w:eastAsiaTheme="minorEastAsia" w:hAnsi="Times New Roman" w:cs="Times New Roman"/>
          <w:color w:val="000000"/>
          <w:sz w:val="24"/>
          <w:szCs w:val="24"/>
          <w:bdr w:val="none" w:sz="0" w:space="0" w:color="auto" w:frame="1"/>
          <w:shd w:val="clear" w:color="auto" w:fill="FDFEFD"/>
          <w:lang w:eastAsia="uk-UA"/>
        </w:rPr>
        <w:t>Вироби для парків розваг, настільних або кімнатних ігор</w:t>
      </w:r>
      <w:r w:rsidRPr="006F0713">
        <w:rPr>
          <w:rFonts w:ascii="Times New Roman" w:eastAsia="Segoe UI" w:hAnsi="Times New Roman" w:cs="Times New Roman"/>
          <w:color w:val="000000"/>
          <w:kern w:val="3"/>
          <w:sz w:val="24"/>
          <w:szCs w:val="24"/>
          <w:shd w:val="clear" w:color="auto" w:fill="FFFFFF"/>
          <w:lang w:eastAsia="uk-UA"/>
        </w:rPr>
        <w:t>.</w:t>
      </w:r>
    </w:p>
    <w:p w:rsidR="006F0713" w:rsidRPr="002B1DFE" w:rsidRDefault="006F0713" w:rsidP="006F0713">
      <w:pPr>
        <w:widowControl w:val="0"/>
        <w:suppressAutoHyphens/>
        <w:autoSpaceDN w:val="0"/>
        <w:spacing w:after="0" w:line="240" w:lineRule="auto"/>
        <w:jc w:val="both"/>
        <w:textAlignment w:val="baseline"/>
        <w:rPr>
          <w:rFonts w:ascii="Times New Roman" w:eastAsia="Segoe UI" w:hAnsi="Times New Roman" w:cs="Times New Roman"/>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6.Дата оголошення</w:t>
      </w:r>
      <w:r w:rsidR="002B1DFE" w:rsidRPr="002B1DFE">
        <w:rPr>
          <w:rFonts w:ascii="Times New Roman" w:eastAsia="Segoe UI" w:hAnsi="Times New Roman" w:cs="Times New Roman"/>
          <w:kern w:val="3"/>
          <w:sz w:val="24"/>
          <w:szCs w:val="24"/>
          <w:shd w:val="clear" w:color="auto" w:fill="FFFFFF"/>
          <w:lang w:eastAsia="uk-UA"/>
        </w:rPr>
        <w:t>: 30 вересня</w:t>
      </w:r>
      <w:r w:rsidRPr="002B1DFE">
        <w:rPr>
          <w:rFonts w:ascii="Times New Roman" w:eastAsia="Segoe UI" w:hAnsi="Times New Roman" w:cs="Times New Roman"/>
          <w:kern w:val="3"/>
          <w:sz w:val="24"/>
          <w:szCs w:val="24"/>
          <w:shd w:val="clear" w:color="auto" w:fill="FFFFFF"/>
          <w:lang w:eastAsia="uk-UA"/>
        </w:rPr>
        <w:t xml:space="preserve"> 2025 року.</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7.Процедура закупівлі: Відкриті торги з особливостями.</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8.Ідентифікатор закупівл</w:t>
      </w:r>
      <w:r w:rsidRPr="00FD1C97">
        <w:rPr>
          <w:rFonts w:ascii="Times New Roman" w:eastAsia="Segoe UI" w:hAnsi="Times New Roman" w:cs="Times New Roman"/>
          <w:color w:val="000000"/>
          <w:kern w:val="3"/>
          <w:sz w:val="24"/>
          <w:szCs w:val="24"/>
          <w:shd w:val="clear" w:color="auto" w:fill="FFFFFF"/>
          <w:lang w:eastAsia="uk-UA"/>
        </w:rPr>
        <w:t>і:</w:t>
      </w:r>
      <w:r w:rsidRPr="006F0713">
        <w:rPr>
          <w:rFonts w:ascii="Times New Roman" w:eastAsia="Times New Roman" w:hAnsi="Times New Roman" w:cs="Times New Roman"/>
          <w:b/>
          <w:sz w:val="24"/>
          <w:szCs w:val="24"/>
          <w:lang w:eastAsia="uk-UA"/>
        </w:rPr>
        <w:t xml:space="preserve"> </w:t>
      </w:r>
      <w:hyperlink r:id="rId6" w:tgtFrame="_blank" w:history="1">
        <w:r w:rsidR="00FD1C97">
          <w:rPr>
            <w:rStyle w:val="a3"/>
            <w:rFonts w:ascii="Segoe UI" w:hAnsi="Segoe UI" w:cs="Segoe UI"/>
            <w:color w:val="57A3F3"/>
            <w:sz w:val="21"/>
            <w:szCs w:val="21"/>
            <w:shd w:val="clear" w:color="auto" w:fill="FFFFFF"/>
          </w:rPr>
          <w:t>UA-2025-09-30-008858-a</w:t>
        </w:r>
      </w:hyperlink>
      <w:r w:rsidRPr="006F0713">
        <w:rPr>
          <w:rFonts w:ascii="Times New Roman" w:eastAsia="Segoe UI" w:hAnsi="Times New Roman" w:cs="Times New Roman"/>
          <w:b/>
          <w:color w:val="000000"/>
          <w:kern w:val="3"/>
          <w:sz w:val="24"/>
          <w:szCs w:val="24"/>
          <w:shd w:val="clear" w:color="auto" w:fill="FFFFFF"/>
          <w:lang w:eastAsia="uk-UA"/>
        </w:rPr>
        <w:t xml:space="preserve">  </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9.Місце надання послуг:</w:t>
      </w:r>
      <w:r>
        <w:rPr>
          <w:rFonts w:ascii="Times New Roman" w:eastAsia="Segoe UI" w:hAnsi="Times New Roman" w:cs="Times New Roman"/>
          <w:color w:val="000000"/>
          <w:kern w:val="3"/>
          <w:sz w:val="24"/>
          <w:szCs w:val="24"/>
          <w:lang w:eastAsia="uk-UA"/>
        </w:rPr>
        <w:t xml:space="preserve"> місто Обухів, вул. Київська,170</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10.Строк надання послуг: </w:t>
      </w:r>
      <w:r w:rsidR="002B1DFE" w:rsidRPr="002B1DFE">
        <w:rPr>
          <w:rFonts w:ascii="Times New Roman" w:eastAsia="Segoe UI" w:hAnsi="Times New Roman" w:cs="Times New Roman"/>
          <w:color w:val="000000"/>
          <w:kern w:val="3"/>
          <w:sz w:val="24"/>
          <w:szCs w:val="24"/>
          <w:shd w:val="clear" w:color="auto" w:fill="FFFFFF"/>
          <w:lang w:eastAsia="uk-UA"/>
        </w:rPr>
        <w:t>до 15.12</w:t>
      </w:r>
      <w:r w:rsidRPr="002B1DFE">
        <w:rPr>
          <w:rFonts w:ascii="Times New Roman" w:eastAsia="Segoe UI" w:hAnsi="Times New Roman" w:cs="Times New Roman"/>
          <w:color w:val="000000"/>
          <w:kern w:val="3"/>
          <w:sz w:val="24"/>
          <w:szCs w:val="24"/>
          <w:shd w:val="clear" w:color="auto" w:fill="FFFFFF"/>
          <w:lang w:eastAsia="uk-UA"/>
        </w:rPr>
        <w:t>.2025 року</w:t>
      </w:r>
      <w:r w:rsidRPr="006F0713">
        <w:rPr>
          <w:rFonts w:ascii="Times New Roman" w:eastAsia="Segoe UI" w:hAnsi="Times New Roman" w:cs="Times New Roman"/>
          <w:color w:val="000000"/>
          <w:kern w:val="3"/>
          <w:sz w:val="24"/>
          <w:szCs w:val="24"/>
          <w:shd w:val="clear" w:color="auto" w:fill="FFFFFF"/>
          <w:lang w:eastAsia="uk-UA"/>
        </w:rPr>
        <w:t>.</w:t>
      </w:r>
    </w:p>
    <w:p w:rsidR="006F0713" w:rsidRPr="006F0713" w:rsidRDefault="006F0713" w:rsidP="006F0713">
      <w:pPr>
        <w:widowControl w:val="0"/>
        <w:suppressAutoHyphens/>
        <w:autoSpaceDN w:val="0"/>
        <w:spacing w:after="0" w:line="240" w:lineRule="auto"/>
        <w:jc w:val="both"/>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11.Очікувана вартість предмета закупівлі</w:t>
      </w:r>
      <w:r w:rsidR="002B1DFE" w:rsidRPr="002B1DFE">
        <w:rPr>
          <w:rFonts w:ascii="Times New Roman" w:eastAsia="Segoe UI" w:hAnsi="Times New Roman" w:cs="Times New Roman"/>
          <w:color w:val="000000"/>
          <w:kern w:val="3"/>
          <w:sz w:val="24"/>
          <w:szCs w:val="24"/>
          <w:shd w:val="clear" w:color="auto" w:fill="FFFFFF"/>
          <w:lang w:eastAsia="uk-UA"/>
        </w:rPr>
        <w:t>: 213</w:t>
      </w:r>
      <w:r w:rsidR="00CF0178">
        <w:rPr>
          <w:rFonts w:ascii="Times New Roman" w:eastAsia="Segoe UI" w:hAnsi="Times New Roman" w:cs="Times New Roman"/>
          <w:color w:val="000000"/>
          <w:kern w:val="3"/>
          <w:sz w:val="24"/>
          <w:szCs w:val="24"/>
          <w:shd w:val="clear" w:color="auto" w:fill="FFFFFF"/>
          <w:lang w:eastAsia="uk-UA"/>
        </w:rPr>
        <w:t xml:space="preserve"> </w:t>
      </w:r>
      <w:bookmarkStart w:id="0" w:name="_GoBack"/>
      <w:bookmarkEnd w:id="0"/>
      <w:r w:rsidR="002B1DFE" w:rsidRPr="002B1DFE">
        <w:rPr>
          <w:rFonts w:ascii="Times New Roman" w:eastAsia="Segoe UI" w:hAnsi="Times New Roman" w:cs="Times New Roman"/>
          <w:color w:val="000000"/>
          <w:kern w:val="3"/>
          <w:sz w:val="24"/>
          <w:szCs w:val="24"/>
          <w:shd w:val="clear" w:color="auto" w:fill="FFFFFF"/>
          <w:lang w:eastAsia="uk-UA"/>
        </w:rPr>
        <w:t>500</w:t>
      </w:r>
      <w:r w:rsidRPr="002B1DFE">
        <w:rPr>
          <w:rFonts w:ascii="Times New Roman" w:eastAsia="Segoe UI" w:hAnsi="Times New Roman" w:cs="Times New Roman"/>
          <w:color w:val="000000"/>
          <w:kern w:val="3"/>
          <w:sz w:val="24"/>
          <w:szCs w:val="24"/>
          <w:shd w:val="clear" w:color="auto" w:fill="FFFFFF"/>
          <w:lang w:eastAsia="uk-UA"/>
        </w:rPr>
        <w:t>грн., відповідно до рішення Обухівської міської ради від 20.02.2025 №1623-71-VIII «Про затвердження кошторису Програми з питань благоустрою на території Обухівської міської територіальної громади на 2021-2025 роки на 2025 рік» , з урахуванням орієнтовних потреб.</w:t>
      </w:r>
    </w:p>
    <w:p w:rsidR="006F0713" w:rsidRPr="006F0713" w:rsidRDefault="006F0713" w:rsidP="006F0713">
      <w:pPr>
        <w:widowControl w:val="0"/>
        <w:suppressAutoHyphens/>
        <w:autoSpaceDE w:val="0"/>
        <w:autoSpaceDN w:val="0"/>
        <w:spacing w:after="0" w:line="240" w:lineRule="auto"/>
        <w:ind w:hanging="1417"/>
        <w:jc w:val="center"/>
        <w:textAlignment w:val="baseline"/>
        <w:rPr>
          <w:rFonts w:ascii="Times New Roman" w:eastAsia="Segoe UI" w:hAnsi="Times New Roman" w:cs="Times New Roman"/>
          <w:color w:val="000000"/>
          <w:kern w:val="3"/>
          <w:sz w:val="24"/>
          <w:szCs w:val="24"/>
          <w:shd w:val="clear" w:color="auto" w:fill="FFFFFF"/>
          <w:lang w:eastAsia="uk-UA"/>
        </w:rPr>
      </w:pPr>
      <w:r w:rsidRPr="006F0713">
        <w:rPr>
          <w:rFonts w:ascii="Times New Roman" w:eastAsia="Segoe UI" w:hAnsi="Times New Roman" w:cs="Times New Roman"/>
          <w:color w:val="000000"/>
          <w:kern w:val="3"/>
          <w:sz w:val="24"/>
          <w:szCs w:val="24"/>
          <w:shd w:val="clear" w:color="auto" w:fill="FFFFFF"/>
          <w:lang w:eastAsia="uk-UA"/>
        </w:rPr>
        <w:t xml:space="preserve">12. Інформація про технічні, якісні та інші характеристики предмета закупівлі: </w:t>
      </w:r>
    </w:p>
    <w:p w:rsidR="006F0713" w:rsidRPr="006F0713" w:rsidRDefault="006F0713" w:rsidP="006F0713">
      <w:pPr>
        <w:widowControl w:val="0"/>
        <w:suppressAutoHyphens/>
        <w:autoSpaceDE w:val="0"/>
        <w:autoSpaceDN w:val="0"/>
        <w:spacing w:after="0" w:line="240" w:lineRule="auto"/>
        <w:textAlignment w:val="baseline"/>
        <w:rPr>
          <w:rFonts w:ascii="Times New Roman" w:eastAsia="Segoe UI" w:hAnsi="Times New Roman" w:cs="Times New Roman"/>
          <w:b/>
          <w:bCs/>
          <w:color w:val="000000"/>
          <w:spacing w:val="-3"/>
          <w:kern w:val="3"/>
          <w:sz w:val="24"/>
          <w:szCs w:val="24"/>
        </w:rPr>
      </w:pPr>
      <w:r w:rsidRPr="006F0713">
        <w:rPr>
          <w:rFonts w:ascii="Times New Roman" w:eastAsia="Segoe UI" w:hAnsi="Times New Roman" w:cs="Times New Roman"/>
          <w:color w:val="000000"/>
          <w:kern w:val="3"/>
          <w:sz w:val="24"/>
          <w:szCs w:val="24"/>
          <w:shd w:val="clear" w:color="auto" w:fill="FFFFFF"/>
          <w:lang w:eastAsia="uk-UA"/>
        </w:rPr>
        <w:t xml:space="preserve"> Згідно із технічним завданням.</w:t>
      </w:r>
      <w:r w:rsidRPr="006F0713">
        <w:rPr>
          <w:rFonts w:ascii="Times New Roman" w:eastAsia="Segoe UI" w:hAnsi="Times New Roman" w:cs="Times New Roman"/>
          <w:color w:val="000000"/>
          <w:kern w:val="3"/>
          <w:sz w:val="24"/>
          <w:szCs w:val="24"/>
          <w:lang w:eastAsia="uk-UA"/>
        </w:rPr>
        <w:t xml:space="preserve"> </w:t>
      </w:r>
    </w:p>
    <w:p w:rsidR="006F0713" w:rsidRPr="006F0713" w:rsidRDefault="006F0713" w:rsidP="006F0713">
      <w:pPr>
        <w:widowControl w:val="0"/>
        <w:shd w:val="clear" w:color="auto" w:fill="FFFFFF"/>
        <w:suppressAutoHyphens/>
        <w:autoSpaceDN w:val="0"/>
        <w:spacing w:after="0" w:line="240" w:lineRule="auto"/>
        <w:jc w:val="both"/>
        <w:textAlignment w:val="baseline"/>
        <w:rPr>
          <w:rFonts w:ascii="Times New Roman" w:eastAsia="Times New Roman" w:hAnsi="Times New Roman" w:cs="Times New Roman"/>
          <w:b/>
          <w:color w:val="000000"/>
          <w:kern w:val="3"/>
          <w:sz w:val="24"/>
          <w:szCs w:val="24"/>
          <w:u w:val="single"/>
          <w:lang w:eastAsia="uk-UA"/>
        </w:rPr>
      </w:pPr>
      <w:r w:rsidRPr="006F0713">
        <w:rPr>
          <w:rFonts w:ascii="Times New Roman" w:eastAsia="Times New Roman" w:hAnsi="Times New Roman" w:cs="Times New Roman"/>
          <w:b/>
          <w:color w:val="000000"/>
          <w:kern w:val="3"/>
          <w:sz w:val="24"/>
          <w:szCs w:val="24"/>
          <w:u w:val="single"/>
          <w:lang w:eastAsia="uk-UA"/>
        </w:rPr>
        <w:t xml:space="preserve">Технічні, якісні та кількісні характеристики предмета закупівлі, в тому числі технічна </w:t>
      </w:r>
      <w:r w:rsidRPr="006F0713">
        <w:rPr>
          <w:rFonts w:ascii="Times New Roman" w:eastAsia="Times New Roman" w:hAnsi="Times New Roman" w:cs="Times New Roman"/>
          <w:b/>
          <w:color w:val="000000"/>
          <w:kern w:val="3"/>
          <w:sz w:val="24"/>
          <w:szCs w:val="24"/>
          <w:lang w:eastAsia="uk-UA"/>
        </w:rPr>
        <w:t xml:space="preserve"> </w:t>
      </w:r>
      <w:r w:rsidRPr="006F0713">
        <w:rPr>
          <w:rFonts w:ascii="Times New Roman" w:eastAsia="Times New Roman" w:hAnsi="Times New Roman" w:cs="Times New Roman"/>
          <w:b/>
          <w:color w:val="000000"/>
          <w:kern w:val="3"/>
          <w:sz w:val="24"/>
          <w:szCs w:val="24"/>
          <w:u w:val="single"/>
          <w:lang w:eastAsia="uk-UA"/>
        </w:rPr>
        <w:t>специфікація, та інші вимоги щодо предмета закупівлі тендерної документації</w:t>
      </w:r>
    </w:p>
    <w:p w:rsidR="004A4145" w:rsidRDefault="004A4145" w:rsidP="004A4145">
      <w:pPr>
        <w:spacing w:after="0" w:line="360" w:lineRule="auto"/>
        <w:jc w:val="center"/>
        <w:rPr>
          <w:rFonts w:ascii="Times New Roman" w:eastAsia="Calibri" w:hAnsi="Times New Roman" w:cs="Calibri"/>
          <w:b/>
          <w:sz w:val="24"/>
          <w:szCs w:val="24"/>
          <w:u w:val="single"/>
          <w:lang w:eastAsia="ru-RU"/>
        </w:rPr>
      </w:pPr>
    </w:p>
    <w:p w:rsidR="004A4145" w:rsidRPr="004A4145" w:rsidRDefault="004A4145" w:rsidP="004A4145">
      <w:pPr>
        <w:spacing w:after="0" w:line="360" w:lineRule="auto"/>
        <w:jc w:val="center"/>
        <w:rPr>
          <w:rFonts w:ascii="Times New Roman" w:eastAsia="Calibri" w:hAnsi="Times New Roman" w:cs="Calibri"/>
          <w:b/>
          <w:sz w:val="20"/>
          <w:szCs w:val="20"/>
          <w:u w:val="single"/>
          <w:lang w:eastAsia="ru-RU"/>
        </w:rPr>
      </w:pPr>
      <w:r w:rsidRPr="004A4145">
        <w:rPr>
          <w:rFonts w:ascii="Times New Roman" w:eastAsia="Calibri" w:hAnsi="Times New Roman" w:cs="Calibri"/>
          <w:b/>
          <w:sz w:val="20"/>
          <w:szCs w:val="20"/>
          <w:u w:val="single"/>
          <w:lang w:eastAsia="ru-RU"/>
        </w:rPr>
        <w:t>ЛАВКА БЕЗ СПИНКИ – 1шт.</w:t>
      </w:r>
    </w:p>
    <w:p w:rsidR="004A4145" w:rsidRPr="004A4145" w:rsidRDefault="004A4145" w:rsidP="004A4145">
      <w:pPr>
        <w:widowControl w:val="0"/>
        <w:tabs>
          <w:tab w:val="left" w:pos="993"/>
        </w:tabs>
        <w:autoSpaceDE w:val="0"/>
        <w:autoSpaceDN w:val="0"/>
        <w:adjustRightInd w:val="0"/>
        <w:spacing w:after="0" w:line="360" w:lineRule="auto"/>
        <w:ind w:firstLine="426"/>
        <w:contextualSpacing/>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Габаритний розмір (без урахування глибини бетонування): довжина - 1500 мм, ширина - 400мм, висота  - 500 мм.</w:t>
      </w:r>
    </w:p>
    <w:p w:rsidR="004A4145" w:rsidRPr="004A4145" w:rsidRDefault="004A4145" w:rsidP="004A4145">
      <w:pPr>
        <w:tabs>
          <w:tab w:val="num" w:pos="1080"/>
        </w:tabs>
        <w:spacing w:after="0" w:line="360" w:lineRule="auto"/>
        <w:ind w:firstLine="426"/>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 xml:space="preserve">Лавка повинна бути   виготовлена з металевого каркасу з труби діаметром не менше 33,5 мм та товщиною стінки не менше 2,8 мм, </w:t>
      </w:r>
      <w:r w:rsidRPr="004A4145">
        <w:rPr>
          <w:rFonts w:ascii="Times New Roman" w:eastAsia="Calibri" w:hAnsi="Times New Roman" w:cs="Times New Roman"/>
          <w:color w:val="000000" w:themeColor="text1"/>
          <w:sz w:val="20"/>
          <w:szCs w:val="20"/>
          <w:lang w:eastAsia="ru-RU"/>
        </w:rPr>
        <w:t xml:space="preserve">кутка розміром 35х35 та </w:t>
      </w:r>
      <w:r w:rsidRPr="004A4145">
        <w:rPr>
          <w:rFonts w:ascii="Times New Roman" w:eastAsia="Calibri" w:hAnsi="Times New Roman" w:cs="Times New Roman"/>
          <w:sz w:val="20"/>
          <w:szCs w:val="20"/>
          <w:lang w:eastAsia="ru-RU"/>
        </w:rPr>
        <w:t xml:space="preserve">товщиною не </w:t>
      </w:r>
      <w:r w:rsidRPr="004A4145">
        <w:rPr>
          <w:rFonts w:ascii="Times New Roman" w:eastAsia="Calibri" w:hAnsi="Times New Roman" w:cs="Times New Roman"/>
          <w:color w:val="000000" w:themeColor="text1"/>
          <w:sz w:val="20"/>
          <w:szCs w:val="20"/>
          <w:lang w:eastAsia="ru-RU"/>
        </w:rPr>
        <w:t xml:space="preserve">менше 3 мм </w:t>
      </w:r>
      <w:r w:rsidRPr="004A4145">
        <w:rPr>
          <w:rFonts w:ascii="Times New Roman" w:eastAsia="Calibri" w:hAnsi="Times New Roman" w:cs="Times New Roman"/>
          <w:sz w:val="20"/>
          <w:szCs w:val="20"/>
          <w:lang w:eastAsia="ru-RU"/>
        </w:rPr>
        <w:t xml:space="preserve">та дерев’яних </w:t>
      </w:r>
      <w:proofErr w:type="spellStart"/>
      <w:r w:rsidRPr="004A4145">
        <w:rPr>
          <w:rFonts w:ascii="Times New Roman" w:eastAsia="Calibri" w:hAnsi="Times New Roman" w:cs="Times New Roman"/>
          <w:sz w:val="20"/>
          <w:szCs w:val="20"/>
          <w:lang w:eastAsia="ru-RU"/>
        </w:rPr>
        <w:t>ламелей</w:t>
      </w:r>
      <w:proofErr w:type="spellEnd"/>
      <w:r w:rsidRPr="004A4145">
        <w:rPr>
          <w:rFonts w:ascii="Times New Roman" w:eastAsia="Calibri" w:hAnsi="Times New Roman" w:cs="Times New Roman"/>
          <w:sz w:val="20"/>
          <w:szCs w:val="20"/>
          <w:lang w:eastAsia="ru-RU"/>
        </w:rPr>
        <w:t xml:space="preserve"> </w:t>
      </w:r>
      <w:r w:rsidRPr="004A4145">
        <w:rPr>
          <w:rFonts w:ascii="Times New Roman" w:eastAsia="Calibri" w:hAnsi="Times New Roman" w:cs="Times New Roman"/>
          <w:color w:val="FF0000"/>
          <w:sz w:val="20"/>
          <w:szCs w:val="20"/>
          <w:lang w:eastAsia="ru-RU"/>
        </w:rPr>
        <w:t xml:space="preserve"> </w:t>
      </w:r>
      <w:r w:rsidRPr="004A4145">
        <w:rPr>
          <w:rFonts w:ascii="Times New Roman" w:eastAsia="Calibri" w:hAnsi="Times New Roman" w:cs="Times New Roman"/>
          <w:sz w:val="20"/>
          <w:szCs w:val="20"/>
          <w:lang w:eastAsia="ru-RU"/>
        </w:rPr>
        <w:t xml:space="preserve">товщиною не </w:t>
      </w:r>
      <w:r w:rsidRPr="004A4145">
        <w:rPr>
          <w:rFonts w:ascii="Times New Roman" w:eastAsia="Calibri" w:hAnsi="Times New Roman" w:cs="Times New Roman"/>
          <w:color w:val="000000" w:themeColor="text1"/>
          <w:sz w:val="20"/>
          <w:szCs w:val="20"/>
          <w:lang w:eastAsia="ru-RU"/>
        </w:rPr>
        <w:t>менше  40 мм</w:t>
      </w:r>
      <w:r w:rsidRPr="004A4145">
        <w:rPr>
          <w:rFonts w:ascii="Times New Roman" w:eastAsia="Calibri" w:hAnsi="Times New Roman" w:cs="Times New Roman"/>
          <w:sz w:val="20"/>
          <w:szCs w:val="20"/>
          <w:lang w:eastAsia="ru-RU"/>
        </w:rPr>
        <w:t>. Всі поверхні повинні мати оброблені кромки, що відповідають діючим нормам безпеки.</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Конструкція повинна бути пофарбована фарбою для зовнішніх робіт, безпечною для використання дітьми:</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 метал – двокомпонентна поліуретанова фарба;</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 дерево та фанера – фарба на водній основі (або такою, що має аналогічні сертифікати).</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Болтові з’єднання, що використовуються, повинні бути нержавіючі або оцинковані та мати захисні пластикові заглушки.</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Спосіб встановлення повинен забезпечувати неможливість демонтажу.</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Гарантійний термін – не менше 24 місяців.</w:t>
      </w:r>
    </w:p>
    <w:p w:rsidR="004A4145" w:rsidRPr="004A4145" w:rsidRDefault="004A4145" w:rsidP="004A4145">
      <w:pPr>
        <w:spacing w:after="0" w:line="360" w:lineRule="auto"/>
        <w:ind w:right="42"/>
        <w:rPr>
          <w:rFonts w:ascii="Times New Roman" w:eastAsia="Calibri" w:hAnsi="Times New Roman" w:cs="Times New Roman"/>
          <w:iCs/>
          <w:sz w:val="20"/>
          <w:szCs w:val="20"/>
          <w:lang w:eastAsia="ru-RU"/>
        </w:rPr>
      </w:pPr>
    </w:p>
    <w:p w:rsidR="004A4145" w:rsidRPr="004A4145" w:rsidRDefault="004A4145" w:rsidP="004A4145">
      <w:pPr>
        <w:spacing w:after="0" w:line="360" w:lineRule="auto"/>
        <w:ind w:right="42"/>
        <w:jc w:val="center"/>
        <w:rPr>
          <w:rFonts w:ascii="Times New Roman" w:eastAsia="Calibri" w:hAnsi="Times New Roman" w:cs="Calibri"/>
          <w:b/>
          <w:color w:val="000000" w:themeColor="text1"/>
          <w:sz w:val="20"/>
          <w:szCs w:val="20"/>
          <w:u w:val="single"/>
          <w:lang w:eastAsia="ru-RU"/>
        </w:rPr>
      </w:pPr>
      <w:r w:rsidRPr="004A4145">
        <w:rPr>
          <w:rFonts w:ascii="Times New Roman" w:eastAsia="Calibri" w:hAnsi="Times New Roman" w:cs="Calibri"/>
          <w:b/>
          <w:color w:val="000000" w:themeColor="text1"/>
          <w:sz w:val="20"/>
          <w:szCs w:val="20"/>
          <w:u w:val="single"/>
          <w:lang w:eastAsia="ru-RU"/>
        </w:rPr>
        <w:t>ГОЙДАЛКА  МЕТАЛЕВА- 1шт.</w:t>
      </w:r>
    </w:p>
    <w:p w:rsidR="004A4145" w:rsidRPr="004A4145" w:rsidRDefault="004A4145" w:rsidP="004A4145">
      <w:pPr>
        <w:spacing w:after="0" w:line="360" w:lineRule="auto"/>
        <w:ind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Габаритний розмір (без урахування глибини бетонування):  висота - 2400 мм, ширина - 1900мм, довжина - 3800 мм.</w:t>
      </w:r>
    </w:p>
    <w:p w:rsidR="004A4145" w:rsidRPr="004A4145" w:rsidRDefault="004A4145" w:rsidP="004A4145">
      <w:pPr>
        <w:spacing w:after="0" w:line="360" w:lineRule="auto"/>
        <w:ind w:firstLine="426"/>
        <w:jc w:val="both"/>
        <w:rPr>
          <w:rFonts w:ascii="Times New Roman" w:eastAsia="Calibri" w:hAnsi="Times New Roman" w:cs="Times New Roman"/>
          <w:color w:val="000000" w:themeColor="text1"/>
          <w:sz w:val="20"/>
          <w:szCs w:val="20"/>
          <w:lang w:eastAsia="ru-RU"/>
        </w:rPr>
      </w:pPr>
      <w:r w:rsidRPr="004A4145">
        <w:rPr>
          <w:rFonts w:ascii="Times New Roman" w:eastAsia="Calibri" w:hAnsi="Times New Roman" w:cs="Times New Roman"/>
          <w:color w:val="000000" w:themeColor="text1"/>
          <w:sz w:val="20"/>
          <w:szCs w:val="20"/>
          <w:lang w:eastAsia="ru-RU"/>
        </w:rPr>
        <w:lastRenderedPageBreak/>
        <w:t xml:space="preserve">Гойдалка на металевих </w:t>
      </w:r>
      <w:proofErr w:type="spellStart"/>
      <w:r w:rsidRPr="004A4145">
        <w:rPr>
          <w:rFonts w:ascii="Times New Roman" w:eastAsia="Calibri" w:hAnsi="Times New Roman" w:cs="Times New Roman"/>
          <w:color w:val="000000" w:themeColor="text1"/>
          <w:sz w:val="20"/>
          <w:szCs w:val="20"/>
          <w:lang w:eastAsia="ru-RU"/>
        </w:rPr>
        <w:t>стійках</w:t>
      </w:r>
      <w:proofErr w:type="spellEnd"/>
      <w:r w:rsidRPr="004A4145">
        <w:rPr>
          <w:rFonts w:ascii="Times New Roman" w:eastAsia="Calibri" w:hAnsi="Times New Roman" w:cs="Times New Roman"/>
          <w:color w:val="000000" w:themeColor="text1"/>
          <w:sz w:val="20"/>
          <w:szCs w:val="20"/>
          <w:lang w:eastAsia="ru-RU"/>
        </w:rPr>
        <w:t xml:space="preserve"> повинна бути виготовлена з окремих металевих ніг з привареними фланцями 281х52х6 мм до яких болтовими з’єднаннями (болт М10х40) кріпиться поперечна балка з кріпленням елементу підвісів. </w:t>
      </w:r>
      <w:proofErr w:type="spellStart"/>
      <w:r w:rsidRPr="004A4145">
        <w:rPr>
          <w:rFonts w:ascii="Times New Roman" w:eastAsia="Calibri" w:hAnsi="Times New Roman" w:cs="Times New Roman"/>
          <w:color w:val="000000" w:themeColor="text1"/>
          <w:sz w:val="20"/>
          <w:szCs w:val="20"/>
          <w:lang w:eastAsia="ru-RU"/>
        </w:rPr>
        <w:t>Стійки</w:t>
      </w:r>
      <w:proofErr w:type="spellEnd"/>
      <w:r w:rsidRPr="004A4145">
        <w:rPr>
          <w:rFonts w:ascii="Times New Roman" w:eastAsia="Calibri" w:hAnsi="Times New Roman" w:cs="Times New Roman"/>
          <w:color w:val="000000" w:themeColor="text1"/>
          <w:sz w:val="20"/>
          <w:szCs w:val="20"/>
          <w:lang w:eastAsia="ru-RU"/>
        </w:rPr>
        <w:t xml:space="preserve"> повинні бути виготовлені з круглої труби діаметром не менше 57 мм, товщина стінки не менше 3 мм. Перекладина, до якої кріпляться підвіси, повинна бути виготовлена з квадратної труби не менше 80х80 мм, товщина стінки не менше 3 мм.</w:t>
      </w:r>
    </w:p>
    <w:p w:rsidR="004A4145" w:rsidRPr="004A4145" w:rsidRDefault="004A4145" w:rsidP="004A4145">
      <w:pPr>
        <w:spacing w:after="0" w:line="360" w:lineRule="auto"/>
        <w:ind w:firstLine="426"/>
        <w:jc w:val="both"/>
        <w:rPr>
          <w:rFonts w:ascii="Times New Roman" w:eastAsia="Calibri" w:hAnsi="Times New Roman" w:cs="Times New Roman"/>
          <w:color w:val="000000" w:themeColor="text1"/>
          <w:sz w:val="20"/>
          <w:szCs w:val="20"/>
          <w:lang w:eastAsia="ru-RU"/>
        </w:rPr>
      </w:pPr>
      <w:r w:rsidRPr="004A4145">
        <w:rPr>
          <w:rFonts w:ascii="Times New Roman" w:eastAsia="Calibri" w:hAnsi="Times New Roman" w:cs="Times New Roman"/>
          <w:color w:val="000000" w:themeColor="text1"/>
          <w:sz w:val="20"/>
          <w:szCs w:val="20"/>
          <w:lang w:eastAsia="ru-RU"/>
        </w:rPr>
        <w:t>Гойдалка повинна мати сидіння «Гніздо» діаметр не менше 1000 мм виготовлене з армованого канату діаметром не менше 16 мм.</w:t>
      </w:r>
    </w:p>
    <w:p w:rsidR="004A4145" w:rsidRPr="004A4145" w:rsidRDefault="004A4145" w:rsidP="004A4145">
      <w:pPr>
        <w:spacing w:after="0" w:line="360" w:lineRule="auto"/>
        <w:ind w:firstLine="426"/>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Комбінований армований канат - це різновид спеціальної мотузки з крученим поліпропіленовим, нейлоновим волокном, намотаним зовні, із сердечником з оцинкованого сталевого дроту. Високоміцний і високоякісний сталевий трос покритий поліпропіленом,  сердечник - це трос з оцинкованої сталі або пристосований для використання троса з нержавіючої сталі який має високу корозійну стійкість.</w:t>
      </w:r>
    </w:p>
    <w:p w:rsidR="004A4145" w:rsidRPr="004A4145" w:rsidRDefault="004A4145" w:rsidP="004A4145">
      <w:pPr>
        <w:spacing w:after="0" w:line="360" w:lineRule="auto"/>
        <w:ind w:firstLine="426"/>
        <w:jc w:val="both"/>
        <w:rPr>
          <w:rFonts w:ascii="Times New Roman" w:eastAsia="Calibri" w:hAnsi="Times New Roman" w:cs="Times New Roman"/>
          <w:color w:val="000000" w:themeColor="text1"/>
          <w:sz w:val="20"/>
          <w:szCs w:val="20"/>
          <w:lang w:eastAsia="ru-RU"/>
        </w:rPr>
      </w:pPr>
      <w:r w:rsidRPr="004A4145">
        <w:rPr>
          <w:rFonts w:ascii="Times New Roman" w:eastAsia="Calibri" w:hAnsi="Times New Roman" w:cs="Times New Roman"/>
          <w:sz w:val="20"/>
          <w:szCs w:val="20"/>
          <w:lang w:eastAsia="ru-RU"/>
        </w:rPr>
        <w:t xml:space="preserve">Сидіння </w:t>
      </w:r>
      <w:r w:rsidRPr="004A4145">
        <w:rPr>
          <w:rFonts w:ascii="Times New Roman" w:eastAsia="Calibri" w:hAnsi="Times New Roman" w:cs="Times New Roman"/>
          <w:color w:val="000000" w:themeColor="text1"/>
          <w:sz w:val="20"/>
          <w:szCs w:val="20"/>
          <w:lang w:eastAsia="ru-RU"/>
        </w:rPr>
        <w:t>«Гніздо» повинно</w:t>
      </w:r>
      <w:r w:rsidRPr="004A4145">
        <w:rPr>
          <w:rFonts w:ascii="Times New Roman" w:eastAsia="Calibri" w:hAnsi="Times New Roman" w:cs="Times New Roman"/>
          <w:sz w:val="20"/>
          <w:szCs w:val="20"/>
          <w:lang w:eastAsia="ru-RU"/>
        </w:rPr>
        <w:t xml:space="preserve"> </w:t>
      </w:r>
      <w:r w:rsidRPr="004A4145">
        <w:rPr>
          <w:rFonts w:ascii="Times New Roman" w:eastAsia="Calibri" w:hAnsi="Times New Roman" w:cs="Times New Roman"/>
          <w:color w:val="000000" w:themeColor="text1"/>
          <w:sz w:val="20"/>
          <w:szCs w:val="20"/>
          <w:lang w:eastAsia="ru-RU"/>
        </w:rPr>
        <w:t xml:space="preserve">кріпитися до балки за допомогою металевих коротко кільцевих ланцюгів Ø6 мм </w:t>
      </w:r>
      <w:r w:rsidRPr="004A4145">
        <w:rPr>
          <w:rFonts w:ascii="Times New Roman" w:eastAsia="Calibri" w:hAnsi="Times New Roman" w:cs="Times New Roman"/>
          <w:sz w:val="20"/>
          <w:szCs w:val="20"/>
          <w:lang w:eastAsia="ru-RU"/>
        </w:rPr>
        <w:t xml:space="preserve">з обов’язковим використанням блоків гойдання закритого типу на 2-х підшипниках та </w:t>
      </w:r>
      <w:proofErr w:type="spellStart"/>
      <w:r w:rsidRPr="004A4145">
        <w:rPr>
          <w:rFonts w:ascii="Times New Roman" w:eastAsia="Calibri" w:hAnsi="Times New Roman" w:cs="Times New Roman"/>
          <w:sz w:val="20"/>
          <w:szCs w:val="20"/>
          <w:lang w:eastAsia="ru-RU"/>
        </w:rPr>
        <w:t>страхувальних</w:t>
      </w:r>
      <w:proofErr w:type="spellEnd"/>
      <w:r w:rsidRPr="004A4145">
        <w:rPr>
          <w:rFonts w:ascii="Times New Roman" w:eastAsia="Calibri" w:hAnsi="Times New Roman" w:cs="Times New Roman"/>
          <w:sz w:val="20"/>
          <w:szCs w:val="20"/>
          <w:lang w:eastAsia="ru-RU"/>
        </w:rPr>
        <w:t xml:space="preserve"> ланцюгів</w:t>
      </w:r>
      <w:r w:rsidRPr="004A4145">
        <w:rPr>
          <w:rFonts w:ascii="Times New Roman" w:eastAsia="Calibri" w:hAnsi="Times New Roman" w:cs="Times New Roman"/>
          <w:color w:val="000000" w:themeColor="text1"/>
          <w:sz w:val="20"/>
          <w:szCs w:val="20"/>
          <w:lang w:eastAsia="ru-RU"/>
        </w:rPr>
        <w:t xml:space="preserve">. Відповідно до </w:t>
      </w:r>
      <w:r w:rsidRPr="004A4145">
        <w:rPr>
          <w:rFonts w:ascii="Times New Roman" w:eastAsia="Calibri" w:hAnsi="Times New Roman" w:cs="Times New Roman"/>
          <w:b/>
          <w:color w:val="000000" w:themeColor="text1"/>
          <w:sz w:val="20"/>
          <w:szCs w:val="20"/>
          <w:lang w:eastAsia="ru-RU"/>
        </w:rPr>
        <w:t>ПРАВИЛ БУДОВИ І ЕКСПЛУАТАЦІЇ АТРАКЦІОННОЇ ТЕХНІКИ п.5.17.9. на гойдалці ЗАБОРОНЯЄТЬСЯ застосовувати жорсткі елементи підвішування</w:t>
      </w:r>
      <w:r w:rsidRPr="004A4145">
        <w:rPr>
          <w:rFonts w:ascii="Times New Roman" w:eastAsia="Calibri" w:hAnsi="Times New Roman" w:cs="Times New Roman"/>
          <w:color w:val="000000" w:themeColor="text1"/>
          <w:sz w:val="20"/>
          <w:szCs w:val="20"/>
          <w:lang w:eastAsia="ru-RU"/>
        </w:rPr>
        <w:t>.</w:t>
      </w:r>
    </w:p>
    <w:p w:rsidR="004A4145" w:rsidRPr="004A4145" w:rsidRDefault="004A4145" w:rsidP="004A4145">
      <w:pPr>
        <w:spacing w:after="0" w:line="360" w:lineRule="auto"/>
        <w:ind w:left="28" w:right="42" w:firstLine="426"/>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Конструкція повинна бути пофарбована фарбою для зовнішніх робіт, безпечною для використання дітьми:</w:t>
      </w:r>
    </w:p>
    <w:p w:rsidR="004A4145" w:rsidRPr="004A4145" w:rsidRDefault="004A4145" w:rsidP="004A4145">
      <w:pPr>
        <w:spacing w:after="0" w:line="360" w:lineRule="auto"/>
        <w:ind w:left="28" w:right="42" w:firstLine="426"/>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-метал – двокомпонентна поліуретанова фарба;</w:t>
      </w:r>
    </w:p>
    <w:p w:rsidR="004A4145" w:rsidRPr="004A4145" w:rsidRDefault="004A4145" w:rsidP="004A4145">
      <w:pPr>
        <w:spacing w:after="0" w:line="360" w:lineRule="auto"/>
        <w:ind w:left="28" w:right="42" w:firstLine="426"/>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Болтові з’єднання, що використовуються, повинні бути нержавіючі або оцинковані та мати захисні пластикові заглушки.</w:t>
      </w:r>
    </w:p>
    <w:p w:rsidR="004A4145" w:rsidRPr="004A4145" w:rsidRDefault="004A4145" w:rsidP="004A4145">
      <w:pPr>
        <w:spacing w:after="0" w:line="360" w:lineRule="auto"/>
        <w:ind w:left="28" w:right="42" w:firstLine="426"/>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Спосіб встановлення повинен забезпечувати неможливість демонтажу.</w:t>
      </w:r>
    </w:p>
    <w:p w:rsidR="004A4145" w:rsidRPr="004A4145" w:rsidRDefault="004A4145" w:rsidP="004A4145">
      <w:pPr>
        <w:spacing w:after="0" w:line="360" w:lineRule="auto"/>
        <w:ind w:left="28" w:right="42" w:firstLine="426"/>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Гарантійний термін – не менше 24 місяців.</w:t>
      </w:r>
    </w:p>
    <w:p w:rsidR="004A4145" w:rsidRPr="004A4145" w:rsidRDefault="004A4145" w:rsidP="004A4145">
      <w:pPr>
        <w:spacing w:after="0" w:line="360" w:lineRule="auto"/>
        <w:ind w:left="28" w:right="42" w:firstLine="426"/>
        <w:jc w:val="both"/>
        <w:rPr>
          <w:rFonts w:ascii="Times New Roman" w:eastAsia="Calibri" w:hAnsi="Times New Roman" w:cs="Times New Roman"/>
          <w:sz w:val="20"/>
          <w:szCs w:val="20"/>
          <w:lang w:eastAsia="ru-RU"/>
        </w:rPr>
      </w:pPr>
    </w:p>
    <w:p w:rsidR="004A4145" w:rsidRPr="004A4145" w:rsidRDefault="004A4145" w:rsidP="004A4145">
      <w:pPr>
        <w:spacing w:after="0" w:line="360" w:lineRule="auto"/>
        <w:ind w:left="28" w:right="42" w:firstLine="425"/>
        <w:jc w:val="center"/>
        <w:rPr>
          <w:rFonts w:ascii="Times New Roman" w:eastAsia="Calibri" w:hAnsi="Times New Roman" w:cs="Times New Roman"/>
          <w:sz w:val="20"/>
          <w:szCs w:val="20"/>
          <w:lang w:eastAsia="ru-RU"/>
        </w:rPr>
      </w:pPr>
      <w:r w:rsidRPr="004A4145">
        <w:rPr>
          <w:rFonts w:ascii="Times New Roman" w:eastAsia="Calibri" w:hAnsi="Times New Roman" w:cs="Calibri"/>
          <w:b/>
          <w:color w:val="000000" w:themeColor="text1"/>
          <w:sz w:val="20"/>
          <w:szCs w:val="20"/>
          <w:u w:val="single"/>
          <w:lang w:eastAsia="ru-RU"/>
        </w:rPr>
        <w:t>ГОЙДАЛКА ПОДВІЙНА- 1шт.</w:t>
      </w:r>
    </w:p>
    <w:p w:rsidR="004A4145" w:rsidRPr="004A4145" w:rsidRDefault="004A4145" w:rsidP="004A4145">
      <w:pPr>
        <w:spacing w:after="0" w:line="360" w:lineRule="auto"/>
        <w:ind w:firstLine="426"/>
        <w:jc w:val="both"/>
        <w:rPr>
          <w:rFonts w:ascii="Times New Roman" w:eastAsia="Calibri" w:hAnsi="Times New Roman" w:cs="Calibri"/>
          <w:iCs/>
          <w:sz w:val="20"/>
          <w:szCs w:val="20"/>
          <w:lang w:eastAsia="ru-RU"/>
        </w:rPr>
      </w:pPr>
      <w:r w:rsidRPr="004A4145">
        <w:rPr>
          <w:rFonts w:ascii="Times New Roman" w:eastAsia="Calibri" w:hAnsi="Times New Roman" w:cs="Calibri"/>
          <w:iCs/>
          <w:sz w:val="20"/>
          <w:szCs w:val="20"/>
          <w:lang w:eastAsia="ru-RU"/>
        </w:rPr>
        <w:t xml:space="preserve">Габаритний розмір (без урахування глибини бетонування):  висота - </w:t>
      </w:r>
      <w:smartTag w:uri="urn:schemas-microsoft-com:office:smarttags" w:element="metricconverter">
        <w:smartTagPr>
          <w:attr w:name="ProductID" w:val="1900 мм"/>
        </w:smartTagPr>
        <w:r w:rsidRPr="004A4145">
          <w:rPr>
            <w:rFonts w:ascii="Times New Roman" w:eastAsia="Calibri" w:hAnsi="Times New Roman" w:cs="Calibri"/>
            <w:iCs/>
            <w:sz w:val="20"/>
            <w:szCs w:val="20"/>
            <w:lang w:eastAsia="ru-RU"/>
          </w:rPr>
          <w:t>1900 мм</w:t>
        </w:r>
      </w:smartTag>
      <w:r w:rsidRPr="004A4145">
        <w:rPr>
          <w:rFonts w:ascii="Times New Roman" w:eastAsia="Calibri" w:hAnsi="Times New Roman" w:cs="Calibri"/>
          <w:iCs/>
          <w:sz w:val="20"/>
          <w:szCs w:val="20"/>
          <w:lang w:eastAsia="ru-RU"/>
        </w:rPr>
        <w:t>, ширина - 1900мм, довжина - 2650 мм.</w:t>
      </w:r>
    </w:p>
    <w:p w:rsidR="004A4145" w:rsidRPr="004A4145" w:rsidRDefault="004A4145" w:rsidP="004A4145">
      <w:pPr>
        <w:spacing w:after="0" w:line="360" w:lineRule="auto"/>
        <w:ind w:firstLine="426"/>
        <w:jc w:val="both"/>
        <w:rPr>
          <w:rFonts w:ascii="Times New Roman" w:eastAsia="Calibri" w:hAnsi="Times New Roman" w:cs="Times New Roman"/>
          <w:color w:val="000000" w:themeColor="text1"/>
          <w:sz w:val="20"/>
          <w:szCs w:val="20"/>
          <w:lang w:eastAsia="ru-RU"/>
        </w:rPr>
      </w:pPr>
      <w:r w:rsidRPr="004A4145">
        <w:rPr>
          <w:rFonts w:ascii="Times New Roman" w:eastAsia="Calibri" w:hAnsi="Times New Roman" w:cs="Calibri"/>
          <w:color w:val="000000" w:themeColor="text1"/>
          <w:sz w:val="20"/>
          <w:szCs w:val="20"/>
          <w:lang w:eastAsia="ru-RU"/>
        </w:rPr>
        <w:t xml:space="preserve">Гойдалка подвійна </w:t>
      </w:r>
      <w:r w:rsidRPr="004A4145">
        <w:rPr>
          <w:rFonts w:ascii="Times New Roman" w:eastAsia="Calibri" w:hAnsi="Times New Roman" w:cs="Times New Roman"/>
          <w:color w:val="000000" w:themeColor="text1"/>
          <w:sz w:val="20"/>
          <w:szCs w:val="20"/>
          <w:lang w:eastAsia="ru-RU"/>
        </w:rPr>
        <w:t xml:space="preserve">повинна бути виготовлена з окремих металевих ніг з привареними фланцями 281х52х6 мм до яких болтовими з’єднаннями (болт М10х40) кріпиться поперечна балка з кріпленням елементу підвісів. </w:t>
      </w:r>
      <w:proofErr w:type="spellStart"/>
      <w:r w:rsidRPr="004A4145">
        <w:rPr>
          <w:rFonts w:ascii="Times New Roman" w:eastAsia="Calibri" w:hAnsi="Times New Roman" w:cs="Times New Roman"/>
          <w:color w:val="000000" w:themeColor="text1"/>
          <w:sz w:val="20"/>
          <w:szCs w:val="20"/>
          <w:lang w:eastAsia="ru-RU"/>
        </w:rPr>
        <w:t>Стійки</w:t>
      </w:r>
      <w:proofErr w:type="spellEnd"/>
      <w:r w:rsidRPr="004A4145">
        <w:rPr>
          <w:rFonts w:ascii="Times New Roman" w:eastAsia="Calibri" w:hAnsi="Times New Roman" w:cs="Times New Roman"/>
          <w:color w:val="000000" w:themeColor="text1"/>
          <w:sz w:val="20"/>
          <w:szCs w:val="20"/>
          <w:lang w:eastAsia="ru-RU"/>
        </w:rPr>
        <w:t xml:space="preserve"> повинні бути виготовлені з круглої труби діаметром не менше 57 мм, товщина стінки не менше 3 мм. Перекладина, до якої кріпляться підвіси, повинна бути виготовлена з квадратної труби не менше 80х80 мм, товщина стінки не менше 3 мм.</w:t>
      </w:r>
    </w:p>
    <w:p w:rsidR="004A4145" w:rsidRPr="004A4145" w:rsidRDefault="004A4145" w:rsidP="004A4145">
      <w:pPr>
        <w:spacing w:after="0" w:line="360" w:lineRule="auto"/>
        <w:ind w:firstLine="426"/>
        <w:jc w:val="both"/>
        <w:rPr>
          <w:rFonts w:ascii="Times New Roman" w:eastAsia="Calibri" w:hAnsi="Times New Roman" w:cs="Calibri"/>
          <w:color w:val="000000" w:themeColor="text1"/>
          <w:sz w:val="20"/>
          <w:szCs w:val="20"/>
          <w:lang w:eastAsia="ru-RU"/>
        </w:rPr>
      </w:pPr>
      <w:r w:rsidRPr="004A4145">
        <w:rPr>
          <w:rFonts w:ascii="Times New Roman" w:eastAsia="Calibri" w:hAnsi="Times New Roman" w:cs="Calibri"/>
          <w:color w:val="000000" w:themeColor="text1"/>
          <w:sz w:val="20"/>
          <w:szCs w:val="20"/>
          <w:lang w:eastAsia="ru-RU"/>
        </w:rPr>
        <w:t xml:space="preserve">Сидіння кріпляться до балки за допомогою металевих коротко кільцевих ланцюгів Ø 6 мм </w:t>
      </w:r>
      <w:r w:rsidRPr="004A4145">
        <w:rPr>
          <w:rFonts w:ascii="Times New Roman" w:eastAsia="Calibri" w:hAnsi="Times New Roman" w:cs="Calibri"/>
          <w:sz w:val="20"/>
          <w:szCs w:val="20"/>
          <w:lang w:eastAsia="ru-RU"/>
        </w:rPr>
        <w:t>з обов’язковим використанням блоків гойдання закритого типу на 2-х підшипниках</w:t>
      </w:r>
      <w:r w:rsidRPr="004A4145">
        <w:rPr>
          <w:rFonts w:ascii="Times New Roman" w:eastAsia="Calibri" w:hAnsi="Times New Roman" w:cs="Calibri"/>
          <w:color w:val="000000" w:themeColor="text1"/>
          <w:sz w:val="20"/>
          <w:szCs w:val="20"/>
          <w:lang w:eastAsia="ru-RU"/>
        </w:rPr>
        <w:t xml:space="preserve">, відповідно до </w:t>
      </w:r>
      <w:r w:rsidRPr="004A4145">
        <w:rPr>
          <w:rFonts w:ascii="Times New Roman" w:eastAsia="Calibri" w:hAnsi="Times New Roman" w:cs="Calibri"/>
          <w:b/>
          <w:color w:val="000000" w:themeColor="text1"/>
          <w:sz w:val="20"/>
          <w:szCs w:val="20"/>
          <w:lang w:eastAsia="ru-RU"/>
        </w:rPr>
        <w:t>ПРАВИЛ БУДОВИ І ЕКСПЛУАТАЦІЇ АТРАКЦІОННОЇ ТЕХНІКИ п.5.17.9. на гойдалці ЗАБОРОНЯЄТЬСЯ застосовувати жорсткі елементи підвішування</w:t>
      </w:r>
      <w:r w:rsidRPr="004A4145">
        <w:rPr>
          <w:rFonts w:ascii="Times New Roman" w:eastAsia="Calibri" w:hAnsi="Times New Roman" w:cs="Calibri"/>
          <w:color w:val="000000" w:themeColor="text1"/>
          <w:sz w:val="20"/>
          <w:szCs w:val="20"/>
          <w:lang w:eastAsia="ru-RU"/>
        </w:rPr>
        <w:t xml:space="preserve">. Сидіння виготовлені з вологостійкої ламінованої фанери товщиною </w:t>
      </w:r>
      <w:r w:rsidRPr="004A4145">
        <w:rPr>
          <w:rFonts w:ascii="Times New Roman" w:eastAsia="Calibri" w:hAnsi="Times New Roman" w:cs="Times New Roman"/>
          <w:color w:val="000000" w:themeColor="text1"/>
          <w:sz w:val="20"/>
          <w:szCs w:val="20"/>
          <w:lang w:eastAsia="ru-RU"/>
        </w:rPr>
        <w:t xml:space="preserve">не менше </w:t>
      </w:r>
      <w:r w:rsidRPr="004A4145">
        <w:rPr>
          <w:rFonts w:ascii="Times New Roman" w:eastAsia="Calibri" w:hAnsi="Times New Roman" w:cs="Calibri"/>
          <w:color w:val="000000" w:themeColor="text1"/>
          <w:sz w:val="20"/>
          <w:szCs w:val="20"/>
          <w:lang w:eastAsia="ru-RU"/>
        </w:rPr>
        <w:t>24 мм.</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Конструкція повинна бути пофарбована фарбою для зовнішніх робіт, безпечною для використання дітьми:</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 метал – двокомпонентна поліуретанова фарба;</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 дерево та фанера – фарба на водній основі (або такою, що має аналогічні сертифікати).</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Болтові з’єднання, що використовуються, повинні бути нержавіючі або оцинковані та мати захисні пластикові заглушки.</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Спосіб встановлення повинен забезпечувати неможливість демонтажу.</w:t>
      </w:r>
    </w:p>
    <w:p w:rsidR="004A4145" w:rsidRPr="004A4145" w:rsidRDefault="004A4145" w:rsidP="004A4145">
      <w:pPr>
        <w:spacing w:after="0" w:line="360" w:lineRule="auto"/>
        <w:ind w:right="42" w:firstLine="426"/>
        <w:jc w:val="both"/>
        <w:rPr>
          <w:rFonts w:ascii="Times New Roman" w:eastAsia="Calibri" w:hAnsi="Times New Roman" w:cs="Times New Roman"/>
          <w:iCs/>
          <w:sz w:val="20"/>
          <w:szCs w:val="20"/>
          <w:lang w:eastAsia="ru-RU"/>
        </w:rPr>
      </w:pPr>
      <w:r w:rsidRPr="004A4145">
        <w:rPr>
          <w:rFonts w:ascii="Times New Roman" w:eastAsia="Calibri" w:hAnsi="Times New Roman" w:cs="Times New Roman"/>
          <w:iCs/>
          <w:sz w:val="20"/>
          <w:szCs w:val="20"/>
          <w:lang w:eastAsia="ru-RU"/>
        </w:rPr>
        <w:t>Гарантійний термін – не менше 24 місяців.</w:t>
      </w:r>
    </w:p>
    <w:p w:rsidR="004A4145" w:rsidRPr="004A4145" w:rsidRDefault="004A4145" w:rsidP="004A4145">
      <w:pPr>
        <w:spacing w:after="0" w:line="360" w:lineRule="auto"/>
        <w:ind w:right="42"/>
        <w:rPr>
          <w:rFonts w:ascii="Times New Roman" w:eastAsia="Calibri" w:hAnsi="Times New Roman" w:cs="Times New Roman"/>
          <w:b/>
          <w:bCs/>
          <w:iCs/>
          <w:sz w:val="20"/>
          <w:szCs w:val="20"/>
          <w:lang w:eastAsia="ru-RU"/>
        </w:rPr>
      </w:pPr>
    </w:p>
    <w:p w:rsidR="004A4145" w:rsidRPr="004A4145" w:rsidRDefault="004A4145" w:rsidP="004A4145">
      <w:pPr>
        <w:spacing w:after="0" w:line="360" w:lineRule="auto"/>
        <w:ind w:right="42"/>
        <w:jc w:val="center"/>
        <w:rPr>
          <w:rFonts w:ascii="Times New Roman" w:eastAsia="Calibri" w:hAnsi="Times New Roman" w:cs="Times New Roman"/>
          <w:b/>
          <w:bCs/>
          <w:sz w:val="20"/>
          <w:szCs w:val="20"/>
          <w:u w:val="single"/>
          <w:lang w:eastAsia="ru-RU"/>
        </w:rPr>
      </w:pPr>
      <w:r w:rsidRPr="004A4145">
        <w:rPr>
          <w:rFonts w:ascii="Times New Roman" w:eastAsia="Calibri" w:hAnsi="Times New Roman" w:cs="Times New Roman"/>
          <w:b/>
          <w:bCs/>
          <w:sz w:val="20"/>
          <w:szCs w:val="20"/>
          <w:u w:val="single"/>
          <w:lang w:eastAsia="ru-RU"/>
        </w:rPr>
        <w:t>КАРУСЕЛЬ ІЗ СИДІННЯМИ – 1шт.</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lastRenderedPageBreak/>
        <w:t>Габаритний розмір (без урахування глибини бетонування): висота – 700 мм, ширина – 1300мм.</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 xml:space="preserve">Карусель повинна являти собою круглу платформу з сидіннями на шість місць, виготовленою з вологостійкої фанери та металевого каркасу, розміщеними навколо центральної </w:t>
      </w:r>
      <w:proofErr w:type="spellStart"/>
      <w:r w:rsidRPr="004A4145">
        <w:rPr>
          <w:rFonts w:ascii="Times New Roman" w:eastAsia="Times New Roman" w:hAnsi="Times New Roman" w:cs="Times New Roman"/>
          <w:sz w:val="20"/>
          <w:szCs w:val="20"/>
        </w:rPr>
        <w:t>вісі</w:t>
      </w:r>
      <w:proofErr w:type="spellEnd"/>
      <w:r w:rsidRPr="004A4145">
        <w:rPr>
          <w:rFonts w:ascii="Times New Roman" w:eastAsia="Times New Roman" w:hAnsi="Times New Roman" w:cs="Times New Roman"/>
          <w:sz w:val="20"/>
          <w:szCs w:val="20"/>
        </w:rPr>
        <w:t>.</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 xml:space="preserve">Карусель повинна складатись з  центральної </w:t>
      </w:r>
      <w:proofErr w:type="spellStart"/>
      <w:r w:rsidRPr="004A4145">
        <w:rPr>
          <w:rFonts w:ascii="Times New Roman" w:eastAsia="Times New Roman" w:hAnsi="Times New Roman" w:cs="Times New Roman"/>
          <w:sz w:val="20"/>
          <w:szCs w:val="20"/>
        </w:rPr>
        <w:t>вісі</w:t>
      </w:r>
      <w:proofErr w:type="spellEnd"/>
      <w:r w:rsidRPr="004A4145">
        <w:rPr>
          <w:rFonts w:ascii="Times New Roman" w:eastAsia="Times New Roman" w:hAnsi="Times New Roman" w:cs="Times New Roman"/>
          <w:sz w:val="20"/>
          <w:szCs w:val="20"/>
        </w:rPr>
        <w:t xml:space="preserve"> з товстостінної труби: діаметр не менше 108 мм товщина стінки  не менше 8 мм.</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 xml:space="preserve">Підлога каруселі повинна бути виконана зі спеціальної вологостійкої ламінованої фанери діаметром  не менше 1100 мм товщиною не менше 15 мм з обов’язковим фарбуванням торців фанери герметиком </w:t>
      </w:r>
      <w:proofErr w:type="spellStart"/>
      <w:r w:rsidRPr="004A4145">
        <w:rPr>
          <w:rFonts w:ascii="Times New Roman" w:eastAsia="Times New Roman" w:hAnsi="Times New Roman" w:cs="Times New Roman"/>
          <w:sz w:val="20"/>
          <w:szCs w:val="20"/>
        </w:rPr>
        <w:t>Teknol</w:t>
      </w:r>
      <w:proofErr w:type="spellEnd"/>
      <w:r w:rsidRPr="004A4145">
        <w:rPr>
          <w:rFonts w:ascii="Times New Roman" w:eastAsia="Times New Roman" w:hAnsi="Times New Roman" w:cs="Times New Roman"/>
          <w:sz w:val="20"/>
          <w:szCs w:val="20"/>
        </w:rPr>
        <w:t xml:space="preserve"> JRM з утворенням еластичної плівки, яка має низьку водопроникність.</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 xml:space="preserve">Каркас каруселі повинен бути виготовлений з труби діаметром не менше 26,8 товщиною стінки не менше  2,8 мм та не менше  21,3 мм товщиною стінки не менше не менше 2,5 мм, сидіння повинно бути виконане з  вологостійкої фанери не менше 18 мм з обов’язковим фарбуванням торців фанери герметиком </w:t>
      </w:r>
      <w:proofErr w:type="spellStart"/>
      <w:r w:rsidRPr="004A4145">
        <w:rPr>
          <w:rFonts w:ascii="Times New Roman" w:eastAsia="Times New Roman" w:hAnsi="Times New Roman" w:cs="Times New Roman"/>
          <w:sz w:val="20"/>
          <w:szCs w:val="20"/>
        </w:rPr>
        <w:t>Teknol</w:t>
      </w:r>
      <w:proofErr w:type="spellEnd"/>
      <w:r w:rsidRPr="004A4145">
        <w:rPr>
          <w:rFonts w:ascii="Times New Roman" w:eastAsia="Times New Roman" w:hAnsi="Times New Roman" w:cs="Times New Roman"/>
          <w:sz w:val="20"/>
          <w:szCs w:val="20"/>
        </w:rPr>
        <w:t xml:space="preserve"> JRM з утворенням еластичної плівки, яка має низьку водопроникність.</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Сама карусель повинна обертатись на валу завдяки підшипникам. Підшипники захищені від попадання вологи металевим ковпаком S=1,5мм.</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Конструкція повинна бути пофарбована фарбою для зовнішніх робіт, безпечною для використання дітьми:</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-метал – двокомпонентна поліуретанова фарба</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-дерево та фанера – фарба на водній основі (або такою, що має аналогічні сертифікати).</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Болтові з’єднання, що використовуються, повинні бути нержавіючі або оцинковані та мати захисні пластикові заглушки.</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Спосіб встановлення повинен  забезпечувати неможливість демонтажу.</w:t>
      </w:r>
    </w:p>
    <w:p w:rsidR="004A4145" w:rsidRPr="004A4145" w:rsidRDefault="004A4145" w:rsidP="004A4145">
      <w:pPr>
        <w:spacing w:after="0" w:line="360" w:lineRule="auto"/>
        <w:ind w:right="42" w:firstLine="426"/>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Гарантійний термін – не менше 24 місяців</w:t>
      </w:r>
    </w:p>
    <w:p w:rsidR="004A4145" w:rsidRPr="004A4145" w:rsidRDefault="004A4145" w:rsidP="004A4145">
      <w:pPr>
        <w:spacing w:after="0" w:line="360" w:lineRule="auto"/>
        <w:ind w:right="42"/>
        <w:rPr>
          <w:rFonts w:ascii="Times New Roman" w:eastAsia="Calibri" w:hAnsi="Times New Roman" w:cs="Times New Roman"/>
          <w:sz w:val="20"/>
          <w:szCs w:val="20"/>
          <w:lang w:eastAsia="ru-RU"/>
        </w:rPr>
      </w:pPr>
    </w:p>
    <w:p w:rsidR="004A4145" w:rsidRPr="004A4145" w:rsidRDefault="004A4145" w:rsidP="004A4145">
      <w:pPr>
        <w:spacing w:after="0" w:line="360" w:lineRule="auto"/>
        <w:ind w:right="42"/>
        <w:jc w:val="center"/>
        <w:rPr>
          <w:rFonts w:ascii="Times New Roman" w:eastAsia="Calibri" w:hAnsi="Times New Roman" w:cs="Times New Roman"/>
          <w:b/>
          <w:bCs/>
          <w:iCs/>
          <w:sz w:val="20"/>
          <w:szCs w:val="20"/>
          <w:u w:val="single"/>
          <w:lang w:eastAsia="ru-RU"/>
        </w:rPr>
      </w:pPr>
      <w:r w:rsidRPr="004A4145">
        <w:rPr>
          <w:rFonts w:ascii="Times New Roman" w:eastAsia="Calibri" w:hAnsi="Times New Roman" w:cs="Times New Roman"/>
          <w:b/>
          <w:bCs/>
          <w:sz w:val="20"/>
          <w:szCs w:val="20"/>
          <w:u w:val="single"/>
          <w:lang w:eastAsia="ru-RU"/>
        </w:rPr>
        <w:t>ГОЙДАЛКА-БАЛАНСИР – 1шт.</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Габаритний розмір (без урахування глибини бетонування):  довжина - 2100 мм, ширина - 360 мм, висота - 900 мм.</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 xml:space="preserve">Гойдалка-балансир повинна бути виготовлена у вигляді рухомої дошки з наклеєною фанерою з обов’язковим фарбуванням торців герметиком </w:t>
      </w:r>
      <w:proofErr w:type="spellStart"/>
      <w:r w:rsidRPr="004A4145">
        <w:rPr>
          <w:rFonts w:ascii="Times New Roman" w:eastAsia="Times New Roman" w:hAnsi="Times New Roman" w:cs="Times New Roman"/>
          <w:sz w:val="20"/>
          <w:szCs w:val="20"/>
        </w:rPr>
        <w:t>Teknol</w:t>
      </w:r>
      <w:proofErr w:type="spellEnd"/>
      <w:r w:rsidRPr="004A4145">
        <w:rPr>
          <w:rFonts w:ascii="Times New Roman" w:eastAsia="Times New Roman" w:hAnsi="Times New Roman" w:cs="Times New Roman"/>
          <w:sz w:val="20"/>
          <w:szCs w:val="20"/>
        </w:rPr>
        <w:t xml:space="preserve"> JRM з утворенням еластичної плівки, яка має низьку водопроникність та округлими краями загальною товщиною не менше 50мм, на металевому каркасі з труби діаметром не менше 42,3 мм, товщиною стінки не менше 2,8 мм. Сидіння гойдалки-балансира повинно мати спинку виготовлену з вологостійкої пофарбованої фанери товщиною не менше 10 мм з обов’язковим фарбуванням торців герметиком </w:t>
      </w:r>
      <w:proofErr w:type="spellStart"/>
      <w:r w:rsidRPr="004A4145">
        <w:rPr>
          <w:rFonts w:ascii="Times New Roman" w:eastAsia="Times New Roman" w:hAnsi="Times New Roman" w:cs="Times New Roman"/>
          <w:sz w:val="20"/>
          <w:szCs w:val="20"/>
        </w:rPr>
        <w:t>Teknol</w:t>
      </w:r>
      <w:proofErr w:type="spellEnd"/>
      <w:r w:rsidRPr="004A4145">
        <w:rPr>
          <w:rFonts w:ascii="Times New Roman" w:eastAsia="Times New Roman" w:hAnsi="Times New Roman" w:cs="Times New Roman"/>
          <w:sz w:val="20"/>
          <w:szCs w:val="20"/>
        </w:rPr>
        <w:t xml:space="preserve"> JRM з утворенням еластичної плівки, яка має низьку водопроникність, металеві поручні для рук повинні бути виготовлені з труби діаметром не менше 21,3 мм, товщиною стінки не менше 2,8 мм, і гумові амортизаційні елементи у вигляді циліндру.</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 xml:space="preserve">Сама дошка повинна кріпитись до рамної труби таким чином що в районі згинання, на рамній трубі повинна приварюватись втулка (діаметром не менше 26,8 мм.), в дану втулку повинен бути заведений стержень </w:t>
      </w:r>
      <w:proofErr w:type="spellStart"/>
      <w:r w:rsidRPr="004A4145">
        <w:rPr>
          <w:rFonts w:ascii="Times New Roman" w:eastAsia="Times New Roman" w:hAnsi="Times New Roman" w:cs="Times New Roman"/>
          <w:sz w:val="20"/>
          <w:szCs w:val="20"/>
        </w:rPr>
        <w:t>вісі</w:t>
      </w:r>
      <w:proofErr w:type="spellEnd"/>
      <w:r w:rsidRPr="004A4145">
        <w:rPr>
          <w:rFonts w:ascii="Times New Roman" w:eastAsia="Times New Roman" w:hAnsi="Times New Roman" w:cs="Times New Roman"/>
          <w:sz w:val="20"/>
          <w:szCs w:val="20"/>
        </w:rPr>
        <w:t xml:space="preserve"> діаметром не менше 20 мм. Знизу дошка повинна кріпитись на лист товщиною не менше 4 мм, зверху двома металевими полосами 400х50х4 мм з’єднана між собою болтами з плоскими головками.</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Металевий каркас повинен складатись з чотирьох опор, зварених між собою, металева труба повинна мати діаметр не менше 42,3 мм, товщина стінки не менше 2,8 мм.</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Конструкція повинна бути пофарбована фарбою для зовнішніх робіт, безпечною для використання дітьми:</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-метал – двокомпонентна поліуретанова фарба</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-дерево та фанера – фарба на водній основі (або такою, що має аналогічні сертифікати).</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Болтові з’єднання, що використовуються, повинні бути нержавіючі або оцинковані та мати захисні пластикові заглушки.</w:t>
      </w:r>
    </w:p>
    <w:p w:rsidR="004A4145" w:rsidRPr="004A4145" w:rsidRDefault="004A4145" w:rsidP="004A4145">
      <w:pPr>
        <w:widowControl w:val="0"/>
        <w:autoSpaceDE w:val="0"/>
        <w:autoSpaceDN w:val="0"/>
        <w:spacing w:after="0" w:line="360" w:lineRule="auto"/>
        <w:ind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lastRenderedPageBreak/>
        <w:t>Спосіб встановлення повинен  забезпечувати неможливість демонтажу.</w:t>
      </w:r>
    </w:p>
    <w:p w:rsidR="004A4145" w:rsidRPr="004A4145" w:rsidRDefault="004A4145" w:rsidP="004A4145">
      <w:pPr>
        <w:spacing w:after="0" w:line="360" w:lineRule="auto"/>
        <w:ind w:firstLine="426"/>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Гарантійний термін – не менше 24 місяців</w:t>
      </w:r>
    </w:p>
    <w:p w:rsidR="004A4145" w:rsidRPr="004A4145" w:rsidRDefault="004A4145" w:rsidP="004A4145">
      <w:pPr>
        <w:spacing w:after="0" w:line="360" w:lineRule="auto"/>
        <w:ind w:firstLine="426"/>
        <w:jc w:val="both"/>
        <w:rPr>
          <w:rFonts w:ascii="Times New Roman" w:eastAsia="Calibri" w:hAnsi="Times New Roman" w:cs="Times New Roman"/>
          <w:b/>
          <w:sz w:val="20"/>
          <w:szCs w:val="20"/>
          <w:u w:val="single"/>
          <w:lang w:eastAsia="ru-RU"/>
        </w:rPr>
      </w:pPr>
    </w:p>
    <w:p w:rsidR="004A4145" w:rsidRPr="004A4145" w:rsidRDefault="004A4145" w:rsidP="004A4145">
      <w:pPr>
        <w:spacing w:after="0" w:line="360" w:lineRule="auto"/>
        <w:jc w:val="center"/>
        <w:rPr>
          <w:rFonts w:ascii="Times New Roman" w:eastAsia="Calibri" w:hAnsi="Times New Roman" w:cs="Calibri"/>
          <w:b/>
          <w:sz w:val="20"/>
          <w:szCs w:val="20"/>
          <w:u w:val="single"/>
          <w:lang w:eastAsia="uk-UA"/>
        </w:rPr>
      </w:pPr>
      <w:r w:rsidRPr="004A4145">
        <w:rPr>
          <w:rFonts w:ascii="Times New Roman" w:eastAsia="Calibri" w:hAnsi="Times New Roman" w:cs="Calibri"/>
          <w:b/>
          <w:sz w:val="20"/>
          <w:szCs w:val="20"/>
          <w:u w:val="single"/>
          <w:lang w:eastAsia="uk-UA"/>
        </w:rPr>
        <w:t>КОМПЛЕКС ДИТЯЧИЙ СПОРТИВНО – ІГРОВИЙ – 1шт.</w:t>
      </w:r>
    </w:p>
    <w:p w:rsidR="004A4145" w:rsidRPr="004A4145" w:rsidRDefault="004A4145" w:rsidP="004A4145">
      <w:pPr>
        <w:spacing w:after="0" w:line="360" w:lineRule="auto"/>
        <w:ind w:firstLine="426"/>
        <w:contextualSpacing/>
        <w:jc w:val="both"/>
        <w:rPr>
          <w:rFonts w:ascii="Times New Roman" w:eastAsia="Calibri" w:hAnsi="Times New Roman" w:cs="Calibri"/>
          <w:iCs/>
          <w:sz w:val="20"/>
          <w:szCs w:val="20"/>
          <w:lang w:eastAsia="ru-RU"/>
        </w:rPr>
      </w:pPr>
      <w:r w:rsidRPr="004A4145">
        <w:rPr>
          <w:rFonts w:ascii="Times New Roman" w:eastAsia="Calibri" w:hAnsi="Times New Roman" w:cs="Calibri"/>
          <w:iCs/>
          <w:sz w:val="20"/>
          <w:szCs w:val="20"/>
          <w:lang w:eastAsia="ru-RU"/>
        </w:rPr>
        <w:t>Габаритний розмір (без урахування глибини бетонування): висота 2200 мм, ширина 2300мм, довжина 2700 мм.</w:t>
      </w:r>
    </w:p>
    <w:p w:rsidR="004A4145" w:rsidRPr="004A4145" w:rsidRDefault="004A4145" w:rsidP="004A4145">
      <w:pPr>
        <w:widowControl w:val="0"/>
        <w:tabs>
          <w:tab w:val="num" w:pos="426"/>
        </w:tabs>
        <w:suppressAutoHyphens/>
        <w:spacing w:after="0" w:line="360" w:lineRule="auto"/>
        <w:ind w:firstLine="426"/>
        <w:contextualSpacing/>
        <w:jc w:val="both"/>
        <w:rPr>
          <w:rFonts w:ascii="Times New Roman" w:eastAsia="DejaVu Sans" w:hAnsi="Times New Roman" w:cs="Calibri"/>
          <w:kern w:val="1"/>
          <w:sz w:val="20"/>
          <w:szCs w:val="20"/>
          <w:lang w:eastAsia="zh-CN" w:bidi="hi-IN"/>
        </w:rPr>
      </w:pPr>
      <w:r w:rsidRPr="004A4145">
        <w:rPr>
          <w:rFonts w:ascii="Times New Roman" w:eastAsia="DejaVu Sans" w:hAnsi="Times New Roman" w:cs="Calibri"/>
          <w:kern w:val="1"/>
          <w:sz w:val="20"/>
          <w:szCs w:val="20"/>
          <w:lang w:eastAsia="zh-CN" w:bidi="hi-IN"/>
        </w:rPr>
        <w:t xml:space="preserve">Несучі елементи конструкції в кількості не менше 6 шт. повинні бути виконані з суцільного дерев’яного брусу з січенням не менше  100 х 100 мм. Металеві елементи конструкції повинні бути виконані з труби діаметром </w:t>
      </w:r>
      <w:r w:rsidRPr="004A4145">
        <w:rPr>
          <w:rFonts w:ascii="Times New Roman" w:eastAsia="DejaVu Sans" w:hAnsi="Times New Roman" w:cs="Calibri"/>
          <w:color w:val="000000" w:themeColor="text1"/>
          <w:kern w:val="1"/>
          <w:sz w:val="20"/>
          <w:szCs w:val="20"/>
          <w:lang w:eastAsia="zh-CN" w:bidi="hi-IN"/>
        </w:rPr>
        <w:t xml:space="preserve">від 26,8 до 42,3 </w:t>
      </w:r>
      <w:r w:rsidRPr="004A4145">
        <w:rPr>
          <w:rFonts w:ascii="Times New Roman" w:eastAsia="DejaVu Sans" w:hAnsi="Times New Roman" w:cs="Calibri"/>
          <w:kern w:val="1"/>
          <w:sz w:val="20"/>
          <w:szCs w:val="20"/>
          <w:lang w:eastAsia="zh-CN" w:bidi="hi-IN"/>
        </w:rPr>
        <w:t>мм та товщиною стінки  не менше 2,8 мм.</w:t>
      </w:r>
    </w:p>
    <w:p w:rsidR="004A4145" w:rsidRPr="004A4145" w:rsidRDefault="004A4145" w:rsidP="004A4145">
      <w:pPr>
        <w:widowControl w:val="0"/>
        <w:tabs>
          <w:tab w:val="num" w:pos="426"/>
        </w:tabs>
        <w:suppressAutoHyphens/>
        <w:spacing w:after="0" w:line="360" w:lineRule="auto"/>
        <w:ind w:firstLine="426"/>
        <w:contextualSpacing/>
        <w:jc w:val="both"/>
        <w:rPr>
          <w:rFonts w:ascii="Times New Roman" w:eastAsia="DejaVu Sans" w:hAnsi="Times New Roman" w:cs="Calibri"/>
          <w:kern w:val="1"/>
          <w:sz w:val="20"/>
          <w:szCs w:val="20"/>
          <w:lang w:eastAsia="zh-CN" w:bidi="hi-IN"/>
        </w:rPr>
      </w:pPr>
      <w:r w:rsidRPr="004A4145">
        <w:rPr>
          <w:rFonts w:ascii="Times New Roman" w:eastAsia="DejaVu Sans" w:hAnsi="Times New Roman" w:cs="Calibri"/>
          <w:kern w:val="1"/>
          <w:sz w:val="20"/>
          <w:szCs w:val="20"/>
          <w:lang w:eastAsia="zh-CN" w:bidi="hi-IN"/>
        </w:rPr>
        <w:t>В складі комплексу повинні бути наступні елементи:</w:t>
      </w:r>
    </w:p>
    <w:p w:rsidR="004A4145" w:rsidRPr="004A4145" w:rsidRDefault="004A4145" w:rsidP="004A4145">
      <w:pPr>
        <w:widowControl w:val="0"/>
        <w:tabs>
          <w:tab w:val="num" w:pos="426"/>
        </w:tabs>
        <w:suppressAutoHyphens/>
        <w:spacing w:after="0" w:line="360" w:lineRule="auto"/>
        <w:ind w:firstLine="426"/>
        <w:contextualSpacing/>
        <w:jc w:val="both"/>
        <w:rPr>
          <w:rFonts w:ascii="Times New Roman" w:eastAsia="DejaVu Sans" w:hAnsi="Times New Roman" w:cs="Calibri"/>
          <w:kern w:val="1"/>
          <w:sz w:val="20"/>
          <w:szCs w:val="20"/>
          <w:lang w:eastAsia="zh-CN" w:bidi="hi-IN"/>
        </w:rPr>
      </w:pPr>
      <w:r w:rsidRPr="004A4145">
        <w:rPr>
          <w:rFonts w:ascii="Times New Roman" w:eastAsia="DejaVu Sans" w:hAnsi="Times New Roman" w:cs="Calibri"/>
          <w:kern w:val="1"/>
          <w:sz w:val="20"/>
          <w:szCs w:val="20"/>
          <w:lang w:eastAsia="zh-CN" w:bidi="hi-IN"/>
        </w:rPr>
        <w:t>- Шведська-стінка</w:t>
      </w:r>
    </w:p>
    <w:p w:rsidR="004A4145" w:rsidRPr="004A4145" w:rsidRDefault="004A4145" w:rsidP="004A4145">
      <w:pPr>
        <w:widowControl w:val="0"/>
        <w:tabs>
          <w:tab w:val="num" w:pos="426"/>
        </w:tabs>
        <w:suppressAutoHyphens/>
        <w:spacing w:after="0" w:line="360" w:lineRule="auto"/>
        <w:ind w:firstLine="426"/>
        <w:contextualSpacing/>
        <w:jc w:val="both"/>
        <w:rPr>
          <w:rFonts w:ascii="Times New Roman" w:eastAsia="DejaVu Sans" w:hAnsi="Times New Roman" w:cs="Calibri"/>
          <w:kern w:val="1"/>
          <w:sz w:val="20"/>
          <w:szCs w:val="20"/>
          <w:lang w:eastAsia="zh-CN" w:bidi="hi-IN"/>
        </w:rPr>
      </w:pPr>
      <w:r w:rsidRPr="004A4145">
        <w:rPr>
          <w:rFonts w:ascii="Times New Roman" w:eastAsia="DejaVu Sans" w:hAnsi="Times New Roman" w:cs="Calibri"/>
          <w:kern w:val="1"/>
          <w:sz w:val="20"/>
          <w:szCs w:val="20"/>
          <w:lang w:eastAsia="zh-CN" w:bidi="hi-IN"/>
        </w:rPr>
        <w:t>- Канат;</w:t>
      </w:r>
    </w:p>
    <w:p w:rsidR="004A4145" w:rsidRPr="004A4145" w:rsidRDefault="004A4145" w:rsidP="004A4145">
      <w:pPr>
        <w:widowControl w:val="0"/>
        <w:tabs>
          <w:tab w:val="num" w:pos="426"/>
        </w:tabs>
        <w:suppressAutoHyphens/>
        <w:spacing w:after="0" w:line="360" w:lineRule="auto"/>
        <w:ind w:firstLine="426"/>
        <w:contextualSpacing/>
        <w:jc w:val="both"/>
        <w:rPr>
          <w:rFonts w:ascii="Times New Roman" w:eastAsia="DejaVu Sans" w:hAnsi="Times New Roman" w:cs="Calibri"/>
          <w:kern w:val="1"/>
          <w:sz w:val="20"/>
          <w:szCs w:val="20"/>
          <w:lang w:eastAsia="zh-CN" w:bidi="hi-IN"/>
        </w:rPr>
      </w:pPr>
      <w:r w:rsidRPr="004A4145">
        <w:rPr>
          <w:rFonts w:ascii="Times New Roman" w:eastAsia="DejaVu Sans" w:hAnsi="Times New Roman" w:cs="Calibri"/>
          <w:kern w:val="1"/>
          <w:sz w:val="20"/>
          <w:szCs w:val="20"/>
          <w:lang w:eastAsia="zh-CN" w:bidi="hi-IN"/>
        </w:rPr>
        <w:t>- Гімнастичні кільця;</w:t>
      </w:r>
    </w:p>
    <w:p w:rsidR="004A4145" w:rsidRPr="004A4145" w:rsidRDefault="004A4145" w:rsidP="004A4145">
      <w:pPr>
        <w:widowControl w:val="0"/>
        <w:tabs>
          <w:tab w:val="num" w:pos="426"/>
        </w:tabs>
        <w:suppressAutoHyphens/>
        <w:spacing w:after="0" w:line="360" w:lineRule="auto"/>
        <w:ind w:firstLine="426"/>
        <w:contextualSpacing/>
        <w:jc w:val="both"/>
        <w:rPr>
          <w:rFonts w:ascii="Times New Roman" w:eastAsia="DejaVu Sans" w:hAnsi="Times New Roman" w:cs="Calibri"/>
          <w:kern w:val="1"/>
          <w:sz w:val="20"/>
          <w:szCs w:val="20"/>
          <w:lang w:eastAsia="zh-CN" w:bidi="hi-IN"/>
        </w:rPr>
      </w:pPr>
      <w:r w:rsidRPr="004A4145">
        <w:rPr>
          <w:rFonts w:ascii="Times New Roman" w:eastAsia="DejaVu Sans" w:hAnsi="Times New Roman" w:cs="Calibri"/>
          <w:kern w:val="1"/>
          <w:sz w:val="20"/>
          <w:szCs w:val="20"/>
          <w:lang w:eastAsia="zh-CN" w:bidi="hi-IN"/>
        </w:rPr>
        <w:t xml:space="preserve">- </w:t>
      </w:r>
      <w:proofErr w:type="spellStart"/>
      <w:r w:rsidRPr="004A4145">
        <w:rPr>
          <w:rFonts w:ascii="Times New Roman" w:eastAsia="DejaVu Sans" w:hAnsi="Times New Roman" w:cs="Calibri"/>
          <w:kern w:val="1"/>
          <w:sz w:val="20"/>
          <w:szCs w:val="20"/>
          <w:lang w:eastAsia="zh-CN" w:bidi="hi-IN"/>
        </w:rPr>
        <w:t>Шест</w:t>
      </w:r>
      <w:proofErr w:type="spellEnd"/>
      <w:r w:rsidRPr="004A4145">
        <w:rPr>
          <w:rFonts w:ascii="Times New Roman" w:eastAsia="DejaVu Sans" w:hAnsi="Times New Roman" w:cs="Calibri"/>
          <w:kern w:val="1"/>
          <w:sz w:val="20"/>
          <w:szCs w:val="20"/>
          <w:lang w:eastAsia="zh-CN" w:bidi="hi-IN"/>
        </w:rPr>
        <w:t xml:space="preserve"> </w:t>
      </w:r>
      <w:proofErr w:type="spellStart"/>
      <w:r w:rsidRPr="004A4145">
        <w:rPr>
          <w:rFonts w:ascii="Times New Roman" w:eastAsia="DejaVu Sans" w:hAnsi="Times New Roman" w:cs="Calibri"/>
          <w:kern w:val="1"/>
          <w:sz w:val="20"/>
          <w:szCs w:val="20"/>
          <w:lang w:eastAsia="zh-CN" w:bidi="hi-IN"/>
        </w:rPr>
        <w:t>зігза</w:t>
      </w:r>
      <w:proofErr w:type="spellEnd"/>
      <w:r w:rsidRPr="004A4145">
        <w:rPr>
          <w:rFonts w:ascii="Times New Roman" w:eastAsia="DejaVu Sans" w:hAnsi="Times New Roman" w:cs="Calibri"/>
          <w:kern w:val="1"/>
          <w:sz w:val="20"/>
          <w:szCs w:val="20"/>
          <w:lang w:eastAsia="zh-CN" w:bidi="hi-IN"/>
        </w:rPr>
        <w:t>;</w:t>
      </w:r>
    </w:p>
    <w:p w:rsidR="004A4145" w:rsidRPr="004A4145" w:rsidRDefault="004A4145" w:rsidP="004A4145">
      <w:pPr>
        <w:widowControl w:val="0"/>
        <w:tabs>
          <w:tab w:val="num" w:pos="426"/>
        </w:tabs>
        <w:suppressAutoHyphens/>
        <w:spacing w:after="0" w:line="360" w:lineRule="auto"/>
        <w:ind w:firstLine="426"/>
        <w:contextualSpacing/>
        <w:jc w:val="both"/>
        <w:rPr>
          <w:rFonts w:ascii="Times New Roman" w:eastAsia="DejaVu Sans" w:hAnsi="Times New Roman" w:cs="Calibri"/>
          <w:kern w:val="1"/>
          <w:sz w:val="20"/>
          <w:szCs w:val="20"/>
          <w:lang w:eastAsia="zh-CN" w:bidi="hi-IN"/>
        </w:rPr>
      </w:pPr>
      <w:r w:rsidRPr="004A4145">
        <w:rPr>
          <w:rFonts w:ascii="Times New Roman" w:eastAsia="DejaVu Sans" w:hAnsi="Times New Roman" w:cs="Calibri"/>
          <w:kern w:val="1"/>
          <w:sz w:val="20"/>
          <w:szCs w:val="20"/>
          <w:lang w:eastAsia="zh-CN" w:bidi="hi-IN"/>
        </w:rPr>
        <w:t>- Сітка павутинка;</w:t>
      </w:r>
    </w:p>
    <w:p w:rsidR="004A4145" w:rsidRPr="004A4145" w:rsidRDefault="004A4145" w:rsidP="004A4145">
      <w:pPr>
        <w:widowControl w:val="0"/>
        <w:tabs>
          <w:tab w:val="num" w:pos="426"/>
        </w:tabs>
        <w:suppressAutoHyphens/>
        <w:spacing w:after="0" w:line="360" w:lineRule="auto"/>
        <w:ind w:firstLine="426"/>
        <w:contextualSpacing/>
        <w:jc w:val="both"/>
        <w:rPr>
          <w:rFonts w:ascii="Times New Roman" w:eastAsia="DejaVu Sans" w:hAnsi="Times New Roman" w:cs="Calibri"/>
          <w:kern w:val="1"/>
          <w:sz w:val="20"/>
          <w:szCs w:val="20"/>
          <w:lang w:eastAsia="zh-CN" w:bidi="hi-IN"/>
        </w:rPr>
      </w:pPr>
      <w:r w:rsidRPr="004A4145">
        <w:rPr>
          <w:rFonts w:ascii="Times New Roman" w:eastAsia="DejaVu Sans" w:hAnsi="Times New Roman" w:cs="Calibri"/>
          <w:kern w:val="1"/>
          <w:sz w:val="20"/>
          <w:szCs w:val="20"/>
          <w:lang w:eastAsia="zh-CN" w:bidi="hi-IN"/>
        </w:rPr>
        <w:t>- Турнік;</w:t>
      </w:r>
    </w:p>
    <w:p w:rsidR="004A4145" w:rsidRPr="004A4145" w:rsidRDefault="004A4145" w:rsidP="004A4145">
      <w:pPr>
        <w:widowControl w:val="0"/>
        <w:tabs>
          <w:tab w:val="num" w:pos="426"/>
        </w:tabs>
        <w:suppressAutoHyphens/>
        <w:spacing w:after="0" w:line="360" w:lineRule="auto"/>
        <w:ind w:firstLine="426"/>
        <w:contextualSpacing/>
        <w:jc w:val="both"/>
        <w:rPr>
          <w:rFonts w:ascii="Times New Roman" w:eastAsia="DejaVu Sans" w:hAnsi="Times New Roman" w:cs="Calibri"/>
          <w:kern w:val="1"/>
          <w:sz w:val="20"/>
          <w:szCs w:val="20"/>
          <w:lang w:eastAsia="zh-CN" w:bidi="hi-IN"/>
        </w:rPr>
      </w:pPr>
      <w:r w:rsidRPr="004A4145">
        <w:rPr>
          <w:rFonts w:ascii="Times New Roman" w:eastAsia="DejaVu Sans" w:hAnsi="Times New Roman" w:cs="Calibri"/>
          <w:kern w:val="1"/>
          <w:sz w:val="20"/>
          <w:szCs w:val="20"/>
          <w:lang w:eastAsia="zh-CN" w:bidi="hi-IN"/>
        </w:rPr>
        <w:t>Гімнастичні кільця повинні бути виготовлені з комбінованого армованого канату діаметром не менше  16 мм. Канат повинен бути надійно обтиснутий металевими гільзами для надійної фіксації та безпеки у використанні. Опори для рук повинні бути виконані у вигляді металевих циліндрів, що забезпечують зручний хват.</w:t>
      </w:r>
    </w:p>
    <w:p w:rsidR="004A4145" w:rsidRPr="004A4145" w:rsidRDefault="004A4145" w:rsidP="004A4145">
      <w:pPr>
        <w:widowControl w:val="0"/>
        <w:autoSpaceDE w:val="0"/>
        <w:autoSpaceDN w:val="0"/>
        <w:spacing w:after="0" w:line="360" w:lineRule="auto"/>
        <w:ind w:left="111"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Конструкція повинна бути пофарбована фарбою для зовнішніх робіт, безпечною для використання дітьми:</w:t>
      </w:r>
    </w:p>
    <w:p w:rsidR="004A4145" w:rsidRPr="004A4145" w:rsidRDefault="004A4145" w:rsidP="004A4145">
      <w:pPr>
        <w:widowControl w:val="0"/>
        <w:autoSpaceDE w:val="0"/>
        <w:autoSpaceDN w:val="0"/>
        <w:spacing w:after="0" w:line="360" w:lineRule="auto"/>
        <w:ind w:left="111"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-метал – двокомпонентна поліуретанова фарба</w:t>
      </w:r>
    </w:p>
    <w:p w:rsidR="004A4145" w:rsidRPr="004A4145" w:rsidRDefault="004A4145" w:rsidP="004A4145">
      <w:pPr>
        <w:widowControl w:val="0"/>
        <w:autoSpaceDE w:val="0"/>
        <w:autoSpaceDN w:val="0"/>
        <w:spacing w:after="0" w:line="360" w:lineRule="auto"/>
        <w:ind w:left="111"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-дерево та фанера – фарба на водній основі (або такою, що має аналогічні сертифікати).</w:t>
      </w:r>
    </w:p>
    <w:p w:rsidR="004A4145" w:rsidRPr="004A4145" w:rsidRDefault="004A4145" w:rsidP="004A4145">
      <w:pPr>
        <w:widowControl w:val="0"/>
        <w:autoSpaceDE w:val="0"/>
        <w:autoSpaceDN w:val="0"/>
        <w:spacing w:after="0" w:line="360" w:lineRule="auto"/>
        <w:ind w:left="111"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Болтові з’єднання, що використовуються, повинні бути нержавіючі або оцинковані та мати захисні пластикові заглушки.</w:t>
      </w:r>
    </w:p>
    <w:p w:rsidR="004A4145" w:rsidRPr="004A4145" w:rsidRDefault="004A4145" w:rsidP="004A4145">
      <w:pPr>
        <w:widowControl w:val="0"/>
        <w:autoSpaceDE w:val="0"/>
        <w:autoSpaceDN w:val="0"/>
        <w:spacing w:after="0" w:line="360" w:lineRule="auto"/>
        <w:ind w:left="111" w:right="89" w:firstLine="426"/>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Спосіб встановлення повинен  забезпечувати неможливість демонтажу.</w:t>
      </w:r>
    </w:p>
    <w:p w:rsidR="004A4145" w:rsidRPr="004A4145" w:rsidRDefault="004A4145" w:rsidP="004A4145">
      <w:pPr>
        <w:spacing w:after="0" w:line="360" w:lineRule="auto"/>
        <w:ind w:firstLine="426"/>
        <w:jc w:val="both"/>
        <w:rPr>
          <w:rFonts w:ascii="Times New Roman" w:eastAsia="Calibri" w:hAnsi="Times New Roman" w:cs="Times New Roman"/>
          <w:b/>
          <w:sz w:val="20"/>
          <w:szCs w:val="20"/>
          <w:u w:val="single"/>
          <w:lang w:eastAsia="ru-RU"/>
        </w:rPr>
      </w:pPr>
      <w:r w:rsidRPr="004A4145">
        <w:rPr>
          <w:rFonts w:ascii="Times New Roman" w:eastAsia="Calibri" w:hAnsi="Times New Roman" w:cs="Times New Roman"/>
          <w:sz w:val="20"/>
          <w:szCs w:val="20"/>
          <w:lang w:eastAsia="ru-RU"/>
        </w:rPr>
        <w:t>Гарантійний термін – не менше 24 місяців</w:t>
      </w:r>
    </w:p>
    <w:p w:rsidR="004A4145" w:rsidRPr="004A4145" w:rsidRDefault="004A4145" w:rsidP="004A4145">
      <w:pPr>
        <w:jc w:val="both"/>
        <w:rPr>
          <w:rFonts w:ascii="Times New Roman" w:eastAsia="Calibri" w:hAnsi="Times New Roman" w:cs="Times New Roman"/>
          <w:i/>
          <w:sz w:val="20"/>
          <w:szCs w:val="20"/>
          <w:lang w:eastAsia="ru-RU"/>
        </w:rPr>
      </w:pPr>
    </w:p>
    <w:p w:rsidR="004A4145" w:rsidRPr="004A4145" w:rsidRDefault="004A4145" w:rsidP="004A4145">
      <w:pPr>
        <w:jc w:val="both"/>
        <w:rPr>
          <w:rFonts w:ascii="Times New Roman" w:eastAsia="Calibri" w:hAnsi="Times New Roman" w:cs="Times New Roman"/>
          <w:i/>
          <w:sz w:val="20"/>
          <w:szCs w:val="20"/>
          <w:lang w:eastAsia="ru-RU"/>
        </w:rPr>
      </w:pPr>
      <w:r w:rsidRPr="004A4145">
        <w:rPr>
          <w:rFonts w:ascii="Times New Roman" w:eastAsia="Calibri" w:hAnsi="Times New Roman" w:cs="Times New Roman"/>
          <w:i/>
          <w:sz w:val="20"/>
          <w:szCs w:val="20"/>
          <w:lang w:eastAsia="ru-RU"/>
        </w:rPr>
        <w:t>В місцях де технічна специфікація містить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вважати вираз</w:t>
      </w:r>
      <w:r w:rsidRPr="004A4145">
        <w:rPr>
          <w:rFonts w:ascii="Times New Roman" w:eastAsia="Calibri" w:hAnsi="Times New Roman" w:cs="Times New Roman"/>
          <w:i/>
          <w:spacing w:val="40"/>
          <w:sz w:val="20"/>
          <w:szCs w:val="20"/>
          <w:lang w:eastAsia="ru-RU"/>
        </w:rPr>
        <w:t xml:space="preserve"> </w:t>
      </w:r>
      <w:r w:rsidRPr="004A4145">
        <w:rPr>
          <w:rFonts w:ascii="Times New Roman" w:eastAsia="Calibri" w:hAnsi="Times New Roman" w:cs="Times New Roman"/>
          <w:i/>
          <w:sz w:val="20"/>
          <w:szCs w:val="20"/>
          <w:lang w:eastAsia="ru-RU"/>
        </w:rPr>
        <w:t>"або еквівалент".</w:t>
      </w:r>
    </w:p>
    <w:p w:rsidR="004A4145" w:rsidRPr="004A4145" w:rsidRDefault="004A4145" w:rsidP="004A4145">
      <w:pPr>
        <w:spacing w:before="1"/>
        <w:ind w:left="119" w:right="119"/>
        <w:jc w:val="both"/>
        <w:rPr>
          <w:rFonts w:ascii="Times New Roman" w:eastAsia="Calibri" w:hAnsi="Times New Roman" w:cs="Times New Roman"/>
          <w:i/>
          <w:sz w:val="20"/>
          <w:szCs w:val="20"/>
          <w:lang w:eastAsia="ru-RU"/>
        </w:rPr>
      </w:pPr>
      <w:r w:rsidRPr="004A4145">
        <w:rPr>
          <w:rFonts w:ascii="Times New Roman" w:eastAsia="Calibri" w:hAnsi="Times New Roman" w:cs="Times New Roman"/>
          <w:i/>
          <w:sz w:val="20"/>
          <w:szCs w:val="20"/>
          <w:lang w:eastAsia="ru-RU"/>
        </w:rPr>
        <w:t>В місцях</w:t>
      </w:r>
      <w:r w:rsidRPr="004A4145">
        <w:rPr>
          <w:rFonts w:ascii="Times New Roman" w:eastAsia="Calibri" w:hAnsi="Times New Roman" w:cs="Times New Roman"/>
          <w:i/>
          <w:spacing w:val="-1"/>
          <w:sz w:val="20"/>
          <w:szCs w:val="20"/>
          <w:lang w:eastAsia="ru-RU"/>
        </w:rPr>
        <w:t xml:space="preserve"> </w:t>
      </w:r>
      <w:r w:rsidRPr="004A4145">
        <w:rPr>
          <w:rFonts w:ascii="Times New Roman" w:eastAsia="Calibri" w:hAnsi="Times New Roman" w:cs="Times New Roman"/>
          <w:i/>
          <w:sz w:val="20"/>
          <w:szCs w:val="20"/>
          <w:lang w:eastAsia="ru-RU"/>
        </w:rPr>
        <w:t>де</w:t>
      </w:r>
      <w:r w:rsidRPr="004A4145">
        <w:rPr>
          <w:rFonts w:ascii="Times New Roman" w:eastAsia="Calibri" w:hAnsi="Times New Roman" w:cs="Times New Roman"/>
          <w:i/>
          <w:spacing w:val="-1"/>
          <w:sz w:val="20"/>
          <w:szCs w:val="20"/>
          <w:lang w:eastAsia="ru-RU"/>
        </w:rPr>
        <w:t xml:space="preserve"> </w:t>
      </w:r>
      <w:r w:rsidRPr="004A4145">
        <w:rPr>
          <w:rFonts w:ascii="Times New Roman" w:eastAsia="Calibri" w:hAnsi="Times New Roman" w:cs="Times New Roman"/>
          <w:i/>
          <w:sz w:val="20"/>
          <w:szCs w:val="20"/>
          <w:lang w:eastAsia="ru-RU"/>
        </w:rPr>
        <w:t>технічна</w:t>
      </w:r>
      <w:r w:rsidRPr="004A4145">
        <w:rPr>
          <w:rFonts w:ascii="Times New Roman" w:eastAsia="Calibri" w:hAnsi="Times New Roman" w:cs="Times New Roman"/>
          <w:i/>
          <w:spacing w:val="-2"/>
          <w:sz w:val="20"/>
          <w:szCs w:val="20"/>
          <w:lang w:eastAsia="ru-RU"/>
        </w:rPr>
        <w:t xml:space="preserve"> </w:t>
      </w:r>
      <w:r w:rsidRPr="004A4145">
        <w:rPr>
          <w:rFonts w:ascii="Times New Roman" w:eastAsia="Calibri" w:hAnsi="Times New Roman" w:cs="Times New Roman"/>
          <w:i/>
          <w:sz w:val="20"/>
          <w:szCs w:val="20"/>
          <w:lang w:eastAsia="ru-RU"/>
        </w:rPr>
        <w:t>специфікація містить</w:t>
      </w:r>
      <w:r w:rsidRPr="004A4145">
        <w:rPr>
          <w:rFonts w:ascii="Times New Roman" w:eastAsia="Calibri" w:hAnsi="Times New Roman" w:cs="Times New Roman"/>
          <w:i/>
          <w:spacing w:val="-1"/>
          <w:sz w:val="20"/>
          <w:szCs w:val="20"/>
          <w:lang w:eastAsia="ru-RU"/>
        </w:rPr>
        <w:t xml:space="preserve"> </w:t>
      </w:r>
      <w:r w:rsidRPr="004A4145">
        <w:rPr>
          <w:rFonts w:ascii="Times New Roman" w:eastAsia="Calibri" w:hAnsi="Times New Roman" w:cs="Times New Roman"/>
          <w:i/>
          <w:sz w:val="20"/>
          <w:szCs w:val="20"/>
          <w:lang w:eastAsia="ru-RU"/>
        </w:rPr>
        <w:t>посилання на стандартні характеристики, технічні регламенти</w:t>
      </w:r>
      <w:r w:rsidRPr="004A4145">
        <w:rPr>
          <w:rFonts w:ascii="Times New Roman" w:eastAsia="Calibri" w:hAnsi="Times New Roman" w:cs="Times New Roman"/>
          <w:i/>
          <w:spacing w:val="-2"/>
          <w:sz w:val="20"/>
          <w:szCs w:val="20"/>
          <w:lang w:eastAsia="ru-RU"/>
        </w:rPr>
        <w:t xml:space="preserve"> </w:t>
      </w:r>
      <w:r w:rsidRPr="004A4145">
        <w:rPr>
          <w:rFonts w:ascii="Times New Roman" w:eastAsia="Calibri" w:hAnsi="Times New Roman" w:cs="Times New Roman"/>
          <w:i/>
          <w:sz w:val="20"/>
          <w:szCs w:val="20"/>
          <w:lang w:eastAsia="ru-RU"/>
        </w:rPr>
        <w:t>та умови,</w:t>
      </w:r>
      <w:r w:rsidRPr="004A4145">
        <w:rPr>
          <w:rFonts w:ascii="Times New Roman" w:eastAsia="Calibri" w:hAnsi="Times New Roman" w:cs="Times New Roman"/>
          <w:i/>
          <w:spacing w:val="-3"/>
          <w:sz w:val="20"/>
          <w:szCs w:val="20"/>
          <w:lang w:eastAsia="ru-RU"/>
        </w:rPr>
        <w:t xml:space="preserve"> </w:t>
      </w:r>
      <w:r w:rsidRPr="004A4145">
        <w:rPr>
          <w:rFonts w:ascii="Times New Roman" w:eastAsia="Calibri" w:hAnsi="Times New Roman" w:cs="Times New Roman"/>
          <w:i/>
          <w:sz w:val="20"/>
          <w:szCs w:val="20"/>
          <w:lang w:eastAsia="ru-RU"/>
        </w:rPr>
        <w:t>вимоги, умовні позначення та термінологію, пов’язані з товарами, роботами чи послугами, що закуповуються, передбачені існуючими міжнародними, європейськими стандартами, іншими спільними технічними європейськими нормами, іншими технічними еталонними системами, визнаними європейськими органами зі стандартизації або національними стандартами, нормами та правилами, біля кожного такого посилання вважати вираз «або еквівалент». Таким чином вважається, що до кожного посилання додається вираз «або еквівалент».</w:t>
      </w:r>
    </w:p>
    <w:p w:rsidR="004A4145" w:rsidRPr="004A4145" w:rsidRDefault="004A4145" w:rsidP="004A4145">
      <w:pPr>
        <w:ind w:left="119" w:right="121"/>
        <w:jc w:val="both"/>
        <w:rPr>
          <w:rFonts w:ascii="Times New Roman" w:eastAsia="Calibri" w:hAnsi="Times New Roman" w:cs="Times New Roman"/>
          <w:i/>
          <w:sz w:val="20"/>
          <w:szCs w:val="20"/>
          <w:lang w:eastAsia="ru-RU"/>
        </w:rPr>
      </w:pPr>
      <w:r w:rsidRPr="004A4145">
        <w:rPr>
          <w:rFonts w:ascii="Times New Roman" w:eastAsia="Calibri" w:hAnsi="Times New Roman" w:cs="Times New Roman"/>
          <w:i/>
          <w:sz w:val="20"/>
          <w:szCs w:val="20"/>
          <w:lang w:eastAsia="ru-RU"/>
        </w:rPr>
        <w:t>Обґрунтування необхідності закупівлі даного виду товару – замовник здійснює закупівлю даного виду товару, оскільки він за своїми якісними та технічними характеристиками найбільше відповідатиме вимогам та потребам замовника.</w:t>
      </w:r>
    </w:p>
    <w:p w:rsidR="004A4145" w:rsidRPr="004A4145" w:rsidRDefault="004A4145" w:rsidP="004A4145">
      <w:pPr>
        <w:ind w:left="119" w:right="121"/>
        <w:jc w:val="both"/>
        <w:rPr>
          <w:rFonts w:ascii="Times New Roman" w:eastAsia="Calibri" w:hAnsi="Times New Roman" w:cs="Times New Roman"/>
          <w:i/>
          <w:sz w:val="20"/>
          <w:szCs w:val="20"/>
          <w:lang w:eastAsia="ru-RU"/>
        </w:rPr>
      </w:pPr>
      <w:r w:rsidRPr="004A4145">
        <w:rPr>
          <w:rFonts w:ascii="Times New Roman" w:eastAsia="Calibri" w:hAnsi="Times New Roman" w:cs="Times New Roman"/>
          <w:i/>
          <w:sz w:val="20"/>
          <w:szCs w:val="20"/>
          <w:lang w:eastAsia="ru-RU"/>
        </w:rPr>
        <w:t>Обладнання повинно відповідати точним габаритним розмірам, які вказані в технічній документації. У разі виявлення Замовником невідповідності запропонованого товару визначеним у Технічному завданні мінімальним вимогам, або у разі, якщо запропонований товар не може використовуватись за призначенням, така пропозиція учасника за рішенням Замовника буде відхилена, як така, що не відповідає вимогам, визначеним в Тендерній документації, зокрема в технічній частині предмету закупівлі.</w:t>
      </w:r>
    </w:p>
    <w:p w:rsidR="004A4145" w:rsidRPr="004A4145" w:rsidRDefault="004A4145" w:rsidP="004A4145">
      <w:pPr>
        <w:rPr>
          <w:rFonts w:ascii="Times New Roman" w:eastAsia="Calibri" w:hAnsi="Times New Roman" w:cs="Times New Roman"/>
          <w:sz w:val="20"/>
          <w:szCs w:val="20"/>
          <w:lang w:eastAsia="ru-RU"/>
        </w:rPr>
      </w:pPr>
    </w:p>
    <w:p w:rsidR="004A4145" w:rsidRPr="004A4145" w:rsidRDefault="004A4145" w:rsidP="004A4145">
      <w:pPr>
        <w:spacing w:before="150" w:after="150" w:line="240" w:lineRule="auto"/>
        <w:jc w:val="center"/>
        <w:rPr>
          <w:rFonts w:ascii="Times New Roman" w:eastAsia="Times New Roman" w:hAnsi="Times New Roman" w:cs="Times New Roman"/>
          <w:b/>
          <w:sz w:val="20"/>
          <w:szCs w:val="20"/>
          <w:lang w:eastAsia="ru-RU"/>
        </w:rPr>
      </w:pPr>
      <w:r w:rsidRPr="004A4145">
        <w:rPr>
          <w:rFonts w:ascii="Times New Roman" w:eastAsia="Times New Roman" w:hAnsi="Times New Roman" w:cs="Times New Roman"/>
          <w:b/>
          <w:color w:val="000000"/>
          <w:sz w:val="20"/>
          <w:szCs w:val="20"/>
          <w:lang w:eastAsia="ru-RU"/>
        </w:rPr>
        <w:t xml:space="preserve">Загальні вимоги до закупівлі </w:t>
      </w:r>
      <w:r w:rsidRPr="004A4145">
        <w:rPr>
          <w:rFonts w:ascii="Times New Roman" w:eastAsia="Times New Roman" w:hAnsi="Times New Roman" w:cs="Times New Roman"/>
          <w:b/>
          <w:sz w:val="20"/>
          <w:szCs w:val="20"/>
          <w:lang w:eastAsia="ru-RU"/>
        </w:rPr>
        <w:t>обладнання для дитячих ігрових майданчиків</w:t>
      </w:r>
    </w:p>
    <w:p w:rsidR="004A4145" w:rsidRPr="004A4145" w:rsidRDefault="004A4145" w:rsidP="004A4145">
      <w:pPr>
        <w:pBdr>
          <w:top w:val="nil"/>
          <w:left w:val="nil"/>
          <w:bottom w:val="nil"/>
          <w:right w:val="nil"/>
          <w:between w:val="nil"/>
        </w:pBdr>
        <w:spacing w:after="0"/>
        <w:jc w:val="both"/>
        <w:rPr>
          <w:rFonts w:ascii="Times New Roman" w:eastAsia="Times New Roman" w:hAnsi="Times New Roman" w:cs="Times New Roman"/>
          <w:b/>
          <w:color w:val="000000"/>
          <w:sz w:val="20"/>
          <w:szCs w:val="20"/>
          <w:lang w:eastAsia="ru-RU"/>
        </w:rPr>
      </w:pPr>
      <w:r w:rsidRPr="004A4145">
        <w:rPr>
          <w:rFonts w:ascii="Times New Roman" w:eastAsia="Times New Roman" w:hAnsi="Times New Roman" w:cs="Times New Roman"/>
          <w:sz w:val="20"/>
          <w:szCs w:val="20"/>
          <w:lang w:eastAsia="ru-RU"/>
        </w:rPr>
        <w:t xml:space="preserve">        (код ДК 021:2015 37530000-2-Вироби для парків розваг, настільних або кімнатних ігор)</w:t>
      </w:r>
    </w:p>
    <w:p w:rsidR="004A4145" w:rsidRPr="004A4145" w:rsidRDefault="004A4145" w:rsidP="004A4145">
      <w:pPr>
        <w:pBdr>
          <w:top w:val="nil"/>
          <w:left w:val="nil"/>
          <w:bottom w:val="nil"/>
          <w:right w:val="nil"/>
          <w:between w:val="nil"/>
        </w:pBdr>
        <w:spacing w:after="0"/>
        <w:ind w:left="567"/>
        <w:jc w:val="center"/>
        <w:rPr>
          <w:rFonts w:ascii="Times New Roman" w:eastAsia="Times New Roman" w:hAnsi="Times New Roman" w:cs="Times New Roman"/>
          <w:b/>
          <w:color w:val="000000"/>
          <w:sz w:val="20"/>
          <w:szCs w:val="20"/>
          <w:lang w:eastAsia="ru-RU"/>
        </w:rPr>
      </w:pPr>
    </w:p>
    <w:p w:rsidR="004A4145" w:rsidRPr="004A4145" w:rsidRDefault="004A4145" w:rsidP="004A4145">
      <w:pPr>
        <w:widowControl w:val="0"/>
        <w:numPr>
          <w:ilvl w:val="0"/>
          <w:numId w:val="5"/>
        </w:numPr>
        <w:tabs>
          <w:tab w:val="left" w:pos="851"/>
          <w:tab w:val="left" w:pos="993"/>
          <w:tab w:val="left" w:pos="1134"/>
        </w:tabs>
        <w:autoSpaceDE w:val="0"/>
        <w:autoSpaceDN w:val="0"/>
        <w:spacing w:after="0" w:line="240" w:lineRule="auto"/>
        <w:ind w:right="119" w:firstLine="567"/>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Товар, який становить предмет закупівлі, повинен бути новим, якісним та відповідати встановленим чинним законодавством України нормам, характеристикам, правилам тощо з врахуванням застосування заходів із захисту довкілля.</w:t>
      </w:r>
    </w:p>
    <w:p w:rsidR="004A4145" w:rsidRPr="004A4145" w:rsidRDefault="004A4145" w:rsidP="004A4145">
      <w:pPr>
        <w:widowControl w:val="0"/>
        <w:numPr>
          <w:ilvl w:val="0"/>
          <w:numId w:val="5"/>
        </w:numPr>
        <w:tabs>
          <w:tab w:val="left" w:pos="851"/>
          <w:tab w:val="left" w:pos="1146"/>
        </w:tabs>
        <w:autoSpaceDE w:val="0"/>
        <w:autoSpaceDN w:val="0"/>
        <w:spacing w:after="0" w:line="240" w:lineRule="auto"/>
        <w:ind w:right="125" w:firstLine="567"/>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 xml:space="preserve"> Обладнання повинно мати надійну та зручну у використанні конструкцію та відповідати наступним вимогам:</w:t>
      </w:r>
    </w:p>
    <w:p w:rsidR="004A4145" w:rsidRPr="004A4145" w:rsidRDefault="004A4145" w:rsidP="004A4145">
      <w:pPr>
        <w:widowControl w:val="0"/>
        <w:numPr>
          <w:ilvl w:val="0"/>
          <w:numId w:val="1"/>
        </w:numPr>
        <w:tabs>
          <w:tab w:val="left" w:pos="426"/>
          <w:tab w:val="left" w:pos="1006"/>
        </w:tabs>
        <w:autoSpaceDE w:val="0"/>
        <w:autoSpaceDN w:val="0"/>
        <w:spacing w:after="0" w:line="240" w:lineRule="auto"/>
        <w:ind w:right="123" w:firstLine="284"/>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кінці болтових з’єднань, гострі форми (кути), що мають виступ, мають бути захищені та округлені, бути захищені пластиковими незламними заглушками та забезпечувати безпечне використання конструкції;</w:t>
      </w:r>
    </w:p>
    <w:p w:rsidR="004A4145" w:rsidRPr="004A4145" w:rsidRDefault="004A4145" w:rsidP="004A4145">
      <w:pPr>
        <w:widowControl w:val="0"/>
        <w:numPr>
          <w:ilvl w:val="0"/>
          <w:numId w:val="1"/>
        </w:numPr>
        <w:tabs>
          <w:tab w:val="left" w:pos="426"/>
          <w:tab w:val="left" w:pos="1006"/>
        </w:tabs>
        <w:autoSpaceDE w:val="0"/>
        <w:autoSpaceDN w:val="0"/>
        <w:spacing w:after="0" w:line="240" w:lineRule="auto"/>
        <w:ind w:firstLine="284"/>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металевий</w:t>
      </w:r>
      <w:r w:rsidRPr="004A4145">
        <w:rPr>
          <w:rFonts w:ascii="Times New Roman" w:eastAsia="Calibri" w:hAnsi="Times New Roman" w:cs="Times New Roman"/>
          <w:spacing w:val="-5"/>
          <w:sz w:val="20"/>
          <w:szCs w:val="20"/>
          <w:lang w:eastAsia="ru-RU"/>
        </w:rPr>
        <w:t xml:space="preserve"> </w:t>
      </w:r>
      <w:r w:rsidRPr="004A4145">
        <w:rPr>
          <w:rFonts w:ascii="Times New Roman" w:eastAsia="Calibri" w:hAnsi="Times New Roman" w:cs="Times New Roman"/>
          <w:sz w:val="20"/>
          <w:szCs w:val="20"/>
          <w:lang w:eastAsia="ru-RU"/>
        </w:rPr>
        <w:t>профіль</w:t>
      </w:r>
      <w:r w:rsidRPr="004A4145">
        <w:rPr>
          <w:rFonts w:ascii="Times New Roman" w:eastAsia="Calibri" w:hAnsi="Times New Roman" w:cs="Times New Roman"/>
          <w:spacing w:val="-2"/>
          <w:sz w:val="20"/>
          <w:szCs w:val="20"/>
          <w:lang w:eastAsia="ru-RU"/>
        </w:rPr>
        <w:t xml:space="preserve"> </w:t>
      </w:r>
      <w:r w:rsidRPr="004A4145">
        <w:rPr>
          <w:rFonts w:ascii="Times New Roman" w:eastAsia="Calibri" w:hAnsi="Times New Roman" w:cs="Times New Roman"/>
          <w:sz w:val="20"/>
          <w:szCs w:val="20"/>
          <w:lang w:eastAsia="ru-RU"/>
        </w:rPr>
        <w:t>та</w:t>
      </w:r>
      <w:r w:rsidRPr="004A4145">
        <w:rPr>
          <w:rFonts w:ascii="Times New Roman" w:eastAsia="Calibri" w:hAnsi="Times New Roman" w:cs="Times New Roman"/>
          <w:spacing w:val="-5"/>
          <w:sz w:val="20"/>
          <w:szCs w:val="20"/>
          <w:lang w:eastAsia="ru-RU"/>
        </w:rPr>
        <w:t xml:space="preserve"> </w:t>
      </w:r>
      <w:r w:rsidRPr="004A4145">
        <w:rPr>
          <w:rFonts w:ascii="Times New Roman" w:eastAsia="Calibri" w:hAnsi="Times New Roman" w:cs="Times New Roman"/>
          <w:sz w:val="20"/>
          <w:szCs w:val="20"/>
          <w:lang w:eastAsia="ru-RU"/>
        </w:rPr>
        <w:t>труби</w:t>
      </w:r>
      <w:r w:rsidRPr="004A4145">
        <w:rPr>
          <w:rFonts w:ascii="Times New Roman" w:eastAsia="Calibri" w:hAnsi="Times New Roman" w:cs="Times New Roman"/>
          <w:spacing w:val="-3"/>
          <w:sz w:val="20"/>
          <w:szCs w:val="20"/>
          <w:lang w:eastAsia="ru-RU"/>
        </w:rPr>
        <w:t xml:space="preserve"> </w:t>
      </w:r>
      <w:r w:rsidRPr="004A4145">
        <w:rPr>
          <w:rFonts w:ascii="Times New Roman" w:eastAsia="Calibri" w:hAnsi="Times New Roman" w:cs="Times New Roman"/>
          <w:sz w:val="20"/>
          <w:szCs w:val="20"/>
          <w:lang w:eastAsia="ru-RU"/>
        </w:rPr>
        <w:t>повинні</w:t>
      </w:r>
      <w:r w:rsidRPr="004A4145">
        <w:rPr>
          <w:rFonts w:ascii="Times New Roman" w:eastAsia="Calibri" w:hAnsi="Times New Roman" w:cs="Times New Roman"/>
          <w:spacing w:val="-2"/>
          <w:sz w:val="20"/>
          <w:szCs w:val="20"/>
          <w:lang w:eastAsia="ru-RU"/>
        </w:rPr>
        <w:t xml:space="preserve"> </w:t>
      </w:r>
      <w:r w:rsidRPr="004A4145">
        <w:rPr>
          <w:rFonts w:ascii="Times New Roman" w:eastAsia="Calibri" w:hAnsi="Times New Roman" w:cs="Times New Roman"/>
          <w:sz w:val="20"/>
          <w:szCs w:val="20"/>
          <w:lang w:eastAsia="ru-RU"/>
        </w:rPr>
        <w:t>мати</w:t>
      </w:r>
      <w:r w:rsidRPr="004A4145">
        <w:rPr>
          <w:rFonts w:ascii="Times New Roman" w:eastAsia="Calibri" w:hAnsi="Times New Roman" w:cs="Times New Roman"/>
          <w:spacing w:val="-1"/>
          <w:sz w:val="20"/>
          <w:szCs w:val="20"/>
          <w:lang w:eastAsia="ru-RU"/>
        </w:rPr>
        <w:t xml:space="preserve"> </w:t>
      </w:r>
      <w:r w:rsidRPr="004A4145">
        <w:rPr>
          <w:rFonts w:ascii="Times New Roman" w:eastAsia="Calibri" w:hAnsi="Times New Roman" w:cs="Times New Roman"/>
          <w:sz w:val="20"/>
          <w:szCs w:val="20"/>
          <w:lang w:eastAsia="ru-RU"/>
        </w:rPr>
        <w:t>пластикові</w:t>
      </w:r>
      <w:r w:rsidRPr="004A4145">
        <w:rPr>
          <w:rFonts w:ascii="Times New Roman" w:eastAsia="Calibri" w:hAnsi="Times New Roman" w:cs="Times New Roman"/>
          <w:spacing w:val="-2"/>
          <w:sz w:val="20"/>
          <w:szCs w:val="20"/>
          <w:lang w:eastAsia="ru-RU"/>
        </w:rPr>
        <w:t xml:space="preserve"> </w:t>
      </w:r>
      <w:r w:rsidRPr="004A4145">
        <w:rPr>
          <w:rFonts w:ascii="Times New Roman" w:eastAsia="Calibri" w:hAnsi="Times New Roman" w:cs="Times New Roman"/>
          <w:sz w:val="20"/>
          <w:szCs w:val="20"/>
          <w:lang w:eastAsia="ru-RU"/>
        </w:rPr>
        <w:t>заглушки</w:t>
      </w:r>
      <w:r w:rsidRPr="004A4145">
        <w:rPr>
          <w:rFonts w:ascii="Times New Roman" w:eastAsia="Calibri" w:hAnsi="Times New Roman" w:cs="Times New Roman"/>
          <w:spacing w:val="-3"/>
          <w:sz w:val="20"/>
          <w:szCs w:val="20"/>
          <w:lang w:eastAsia="ru-RU"/>
        </w:rPr>
        <w:t xml:space="preserve"> </w:t>
      </w:r>
      <w:r w:rsidRPr="004A4145">
        <w:rPr>
          <w:rFonts w:ascii="Times New Roman" w:eastAsia="Calibri" w:hAnsi="Times New Roman" w:cs="Times New Roman"/>
          <w:sz w:val="20"/>
          <w:szCs w:val="20"/>
          <w:lang w:eastAsia="ru-RU"/>
        </w:rPr>
        <w:t>або</w:t>
      </w:r>
      <w:r w:rsidRPr="004A4145">
        <w:rPr>
          <w:rFonts w:ascii="Times New Roman" w:eastAsia="Calibri" w:hAnsi="Times New Roman" w:cs="Times New Roman"/>
          <w:spacing w:val="-5"/>
          <w:sz w:val="20"/>
          <w:szCs w:val="20"/>
          <w:lang w:eastAsia="ru-RU"/>
        </w:rPr>
        <w:t xml:space="preserve"> </w:t>
      </w:r>
      <w:r w:rsidRPr="004A4145">
        <w:rPr>
          <w:rFonts w:ascii="Times New Roman" w:eastAsia="Calibri" w:hAnsi="Times New Roman" w:cs="Times New Roman"/>
          <w:sz w:val="20"/>
          <w:szCs w:val="20"/>
          <w:lang w:eastAsia="ru-RU"/>
        </w:rPr>
        <w:t>заварені</w:t>
      </w:r>
      <w:r w:rsidRPr="004A4145">
        <w:rPr>
          <w:rFonts w:ascii="Times New Roman" w:eastAsia="Calibri" w:hAnsi="Times New Roman" w:cs="Times New Roman"/>
          <w:spacing w:val="-2"/>
          <w:sz w:val="20"/>
          <w:szCs w:val="20"/>
          <w:lang w:eastAsia="ru-RU"/>
        </w:rPr>
        <w:t xml:space="preserve"> </w:t>
      </w:r>
      <w:r w:rsidRPr="004A4145">
        <w:rPr>
          <w:rFonts w:ascii="Times New Roman" w:eastAsia="Calibri" w:hAnsi="Times New Roman" w:cs="Times New Roman"/>
          <w:sz w:val="20"/>
          <w:szCs w:val="20"/>
          <w:lang w:eastAsia="ru-RU"/>
        </w:rPr>
        <w:t>на</w:t>
      </w:r>
      <w:r w:rsidRPr="004A4145">
        <w:rPr>
          <w:rFonts w:ascii="Times New Roman" w:eastAsia="Calibri" w:hAnsi="Times New Roman" w:cs="Times New Roman"/>
          <w:spacing w:val="-3"/>
          <w:sz w:val="20"/>
          <w:szCs w:val="20"/>
          <w:lang w:eastAsia="ru-RU"/>
        </w:rPr>
        <w:t xml:space="preserve"> </w:t>
      </w:r>
      <w:r w:rsidRPr="004A4145">
        <w:rPr>
          <w:rFonts w:ascii="Times New Roman" w:eastAsia="Calibri" w:hAnsi="Times New Roman" w:cs="Times New Roman"/>
          <w:spacing w:val="-2"/>
          <w:sz w:val="20"/>
          <w:szCs w:val="20"/>
          <w:lang w:eastAsia="ru-RU"/>
        </w:rPr>
        <w:t>краях;</w:t>
      </w:r>
    </w:p>
    <w:p w:rsidR="004A4145" w:rsidRPr="004A4145" w:rsidRDefault="004A4145" w:rsidP="004A4145">
      <w:pPr>
        <w:widowControl w:val="0"/>
        <w:numPr>
          <w:ilvl w:val="0"/>
          <w:numId w:val="1"/>
        </w:numPr>
        <w:tabs>
          <w:tab w:val="left" w:pos="426"/>
          <w:tab w:val="left" w:pos="1006"/>
        </w:tabs>
        <w:autoSpaceDE w:val="0"/>
        <w:autoSpaceDN w:val="0"/>
        <w:spacing w:after="0" w:line="240" w:lineRule="auto"/>
        <w:ind w:right="126" w:firstLine="284"/>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 xml:space="preserve">металеві конструкції повинні мати покриття, що запобігає їх корозії. </w:t>
      </w:r>
    </w:p>
    <w:p w:rsidR="004A4145" w:rsidRPr="004A4145" w:rsidRDefault="004A4145" w:rsidP="004A4145">
      <w:pPr>
        <w:widowControl w:val="0"/>
        <w:numPr>
          <w:ilvl w:val="0"/>
          <w:numId w:val="5"/>
        </w:numPr>
        <w:tabs>
          <w:tab w:val="left" w:pos="1083"/>
        </w:tabs>
        <w:autoSpaceDE w:val="0"/>
        <w:autoSpaceDN w:val="0"/>
        <w:spacing w:after="0" w:line="240" w:lineRule="auto"/>
        <w:ind w:left="119" w:firstLine="567"/>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Технічні характеристики обладнання не повинні суперечити вимогам Замовника. Для підтвердження відповідності запропонованого обладнання Учасник має надати у складі тендерної пропозиції довідку з детальним описом товару та відомостями про товаровиробника і країну походження запропонованого товару, а також кольорові фото всіх елементів, що пропонуються учасником, зазначених в технічному завданні та зазначенням артикулу продукції.</w:t>
      </w:r>
    </w:p>
    <w:p w:rsidR="004A4145" w:rsidRPr="004A4145" w:rsidRDefault="004A4145" w:rsidP="004A4145">
      <w:pPr>
        <w:widowControl w:val="0"/>
        <w:numPr>
          <w:ilvl w:val="0"/>
          <w:numId w:val="5"/>
        </w:numPr>
        <w:tabs>
          <w:tab w:val="left" w:pos="1083"/>
        </w:tabs>
        <w:autoSpaceDE w:val="0"/>
        <w:autoSpaceDN w:val="0"/>
        <w:spacing w:after="0" w:line="240" w:lineRule="auto"/>
        <w:ind w:left="119" w:firstLine="567"/>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Переможець на етапі виконання договору повинен надати паспорт згідно стандартів «Правил будови і безпечної експлуатації атракціонної техніки, затвердженого наказом Міністерства України з питань надзвичайних ситуацій та у справах захисту населення від наслідків Чорнобильської катастрофи № 110 від 01.03.2006 р».</w:t>
      </w:r>
    </w:p>
    <w:p w:rsidR="004A4145" w:rsidRPr="004A4145" w:rsidRDefault="004A4145" w:rsidP="004A4145">
      <w:pPr>
        <w:widowControl w:val="0"/>
        <w:numPr>
          <w:ilvl w:val="0"/>
          <w:numId w:val="5"/>
        </w:numPr>
        <w:tabs>
          <w:tab w:val="left" w:pos="1066"/>
        </w:tabs>
        <w:autoSpaceDE w:val="0"/>
        <w:autoSpaceDN w:val="0"/>
        <w:spacing w:after="0" w:line="240" w:lineRule="auto"/>
        <w:ind w:left="119" w:firstLine="567"/>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Гарантійні зобов’язання: не менше 24 місяців з дати поставки.</w:t>
      </w:r>
    </w:p>
    <w:p w:rsidR="004A4145" w:rsidRPr="004A4145" w:rsidRDefault="004A4145" w:rsidP="004A4145">
      <w:pPr>
        <w:widowControl w:val="0"/>
        <w:numPr>
          <w:ilvl w:val="0"/>
          <w:numId w:val="5"/>
        </w:numPr>
        <w:tabs>
          <w:tab w:val="left" w:pos="993"/>
        </w:tabs>
        <w:autoSpaceDE w:val="0"/>
        <w:autoSpaceDN w:val="0"/>
        <w:spacing w:after="0" w:line="240" w:lineRule="auto"/>
        <w:ind w:firstLine="709"/>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До</w:t>
      </w:r>
      <w:r w:rsidRPr="004A4145">
        <w:rPr>
          <w:rFonts w:ascii="Times New Roman" w:eastAsia="Calibri" w:hAnsi="Times New Roman" w:cs="Times New Roman"/>
          <w:spacing w:val="-6"/>
          <w:sz w:val="20"/>
          <w:szCs w:val="20"/>
          <w:lang w:eastAsia="ru-RU"/>
        </w:rPr>
        <w:t xml:space="preserve"> </w:t>
      </w:r>
      <w:r w:rsidRPr="004A4145">
        <w:rPr>
          <w:rFonts w:ascii="Times New Roman" w:eastAsia="Calibri" w:hAnsi="Times New Roman" w:cs="Times New Roman"/>
          <w:sz w:val="20"/>
          <w:szCs w:val="20"/>
          <w:lang w:eastAsia="ru-RU"/>
        </w:rPr>
        <w:t>ціни</w:t>
      </w:r>
      <w:r w:rsidRPr="004A4145">
        <w:rPr>
          <w:rFonts w:ascii="Times New Roman" w:eastAsia="Calibri" w:hAnsi="Times New Roman" w:cs="Times New Roman"/>
          <w:spacing w:val="-5"/>
          <w:sz w:val="20"/>
          <w:szCs w:val="20"/>
          <w:lang w:eastAsia="ru-RU"/>
        </w:rPr>
        <w:t xml:space="preserve"> </w:t>
      </w:r>
      <w:r w:rsidRPr="004A4145">
        <w:rPr>
          <w:rFonts w:ascii="Times New Roman" w:eastAsia="Calibri" w:hAnsi="Times New Roman" w:cs="Times New Roman"/>
          <w:sz w:val="20"/>
          <w:szCs w:val="20"/>
          <w:lang w:eastAsia="ru-RU"/>
        </w:rPr>
        <w:t>тендерної</w:t>
      </w:r>
      <w:r w:rsidRPr="004A4145">
        <w:rPr>
          <w:rFonts w:ascii="Times New Roman" w:eastAsia="Calibri" w:hAnsi="Times New Roman" w:cs="Times New Roman"/>
          <w:spacing w:val="-5"/>
          <w:sz w:val="20"/>
          <w:szCs w:val="20"/>
          <w:lang w:eastAsia="ru-RU"/>
        </w:rPr>
        <w:t xml:space="preserve"> </w:t>
      </w:r>
      <w:r w:rsidRPr="004A4145">
        <w:rPr>
          <w:rFonts w:ascii="Times New Roman" w:eastAsia="Calibri" w:hAnsi="Times New Roman" w:cs="Times New Roman"/>
          <w:sz w:val="20"/>
          <w:szCs w:val="20"/>
          <w:lang w:eastAsia="ru-RU"/>
        </w:rPr>
        <w:t>пропозиції</w:t>
      </w:r>
      <w:r w:rsidRPr="004A4145">
        <w:rPr>
          <w:rFonts w:ascii="Times New Roman" w:eastAsia="Calibri" w:hAnsi="Times New Roman" w:cs="Times New Roman"/>
          <w:spacing w:val="-4"/>
          <w:sz w:val="20"/>
          <w:szCs w:val="20"/>
          <w:lang w:eastAsia="ru-RU"/>
        </w:rPr>
        <w:t xml:space="preserve"> </w:t>
      </w:r>
      <w:r w:rsidRPr="004A4145">
        <w:rPr>
          <w:rFonts w:ascii="Times New Roman" w:eastAsia="Calibri" w:hAnsi="Times New Roman" w:cs="Times New Roman"/>
          <w:sz w:val="20"/>
          <w:szCs w:val="20"/>
          <w:lang w:eastAsia="ru-RU"/>
        </w:rPr>
        <w:t>включаються</w:t>
      </w:r>
      <w:r w:rsidRPr="004A4145">
        <w:rPr>
          <w:rFonts w:ascii="Times New Roman" w:eastAsia="Calibri" w:hAnsi="Times New Roman" w:cs="Times New Roman"/>
          <w:spacing w:val="-6"/>
          <w:sz w:val="20"/>
          <w:szCs w:val="20"/>
          <w:lang w:eastAsia="ru-RU"/>
        </w:rPr>
        <w:t xml:space="preserve"> </w:t>
      </w:r>
      <w:r w:rsidRPr="004A4145">
        <w:rPr>
          <w:rFonts w:ascii="Times New Roman" w:eastAsia="Calibri" w:hAnsi="Times New Roman" w:cs="Times New Roman"/>
          <w:sz w:val="20"/>
          <w:szCs w:val="20"/>
          <w:lang w:eastAsia="ru-RU"/>
        </w:rPr>
        <w:t>наступні</w:t>
      </w:r>
      <w:r w:rsidRPr="004A4145">
        <w:rPr>
          <w:rFonts w:ascii="Times New Roman" w:eastAsia="Calibri" w:hAnsi="Times New Roman" w:cs="Times New Roman"/>
          <w:spacing w:val="-3"/>
          <w:sz w:val="20"/>
          <w:szCs w:val="20"/>
          <w:lang w:eastAsia="ru-RU"/>
        </w:rPr>
        <w:t xml:space="preserve"> </w:t>
      </w:r>
      <w:r w:rsidRPr="004A4145">
        <w:rPr>
          <w:rFonts w:ascii="Times New Roman" w:eastAsia="Calibri" w:hAnsi="Times New Roman" w:cs="Times New Roman"/>
          <w:spacing w:val="-2"/>
          <w:sz w:val="20"/>
          <w:szCs w:val="20"/>
          <w:lang w:eastAsia="ru-RU"/>
        </w:rPr>
        <w:t>витрати:</w:t>
      </w:r>
    </w:p>
    <w:p w:rsidR="004A4145" w:rsidRPr="004A4145" w:rsidRDefault="004A4145" w:rsidP="004A4145">
      <w:pPr>
        <w:widowControl w:val="0"/>
        <w:numPr>
          <w:ilvl w:val="1"/>
          <w:numId w:val="5"/>
        </w:numPr>
        <w:tabs>
          <w:tab w:val="left" w:pos="567"/>
        </w:tabs>
        <w:autoSpaceDE w:val="0"/>
        <w:autoSpaceDN w:val="0"/>
        <w:spacing w:after="0" w:line="240" w:lineRule="auto"/>
        <w:ind w:right="128" w:firstLine="165"/>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податки і збори, обов’язкові платежі, що сплачуються або мають бути сплачені згідно з чинним законодавством;</w:t>
      </w:r>
    </w:p>
    <w:p w:rsidR="004A4145" w:rsidRPr="004A4145" w:rsidRDefault="004A4145" w:rsidP="004A4145">
      <w:pPr>
        <w:widowControl w:val="0"/>
        <w:numPr>
          <w:ilvl w:val="1"/>
          <w:numId w:val="5"/>
        </w:numPr>
        <w:tabs>
          <w:tab w:val="left" w:pos="567"/>
          <w:tab w:val="left" w:pos="1025"/>
        </w:tabs>
        <w:autoSpaceDE w:val="0"/>
        <w:autoSpaceDN w:val="0"/>
        <w:spacing w:after="0" w:line="240" w:lineRule="auto"/>
        <w:ind w:right="119" w:firstLine="165"/>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витрати на навантаження, розвантаження, поставку до місця, монтаж та установка товару;</w:t>
      </w:r>
    </w:p>
    <w:p w:rsidR="004A4145" w:rsidRPr="004A4145" w:rsidRDefault="004A4145" w:rsidP="004A4145">
      <w:pPr>
        <w:widowControl w:val="0"/>
        <w:numPr>
          <w:ilvl w:val="1"/>
          <w:numId w:val="5"/>
        </w:numPr>
        <w:tabs>
          <w:tab w:val="left" w:pos="567"/>
        </w:tabs>
        <w:autoSpaceDE w:val="0"/>
        <w:autoSpaceDN w:val="0"/>
        <w:spacing w:after="0" w:line="240" w:lineRule="auto"/>
        <w:ind w:right="125" w:firstLine="165"/>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інші витрати, передбачені для товару даного виду згідно з чинним законодавством та тендерною документацією.</w:t>
      </w:r>
    </w:p>
    <w:p w:rsidR="004A4145" w:rsidRPr="004A4145" w:rsidRDefault="004A4145" w:rsidP="004A4145">
      <w:pPr>
        <w:widowControl w:val="0"/>
        <w:autoSpaceDE w:val="0"/>
        <w:autoSpaceDN w:val="0"/>
        <w:spacing w:after="0" w:line="240" w:lineRule="auto"/>
        <w:ind w:left="119" w:right="118" w:firstLine="567"/>
        <w:jc w:val="both"/>
        <w:rPr>
          <w:rFonts w:ascii="Times New Roman" w:eastAsia="Times New Roman" w:hAnsi="Times New Roman" w:cs="Times New Roman"/>
          <w:sz w:val="20"/>
          <w:szCs w:val="20"/>
        </w:rPr>
      </w:pPr>
      <w:r w:rsidRPr="004A4145">
        <w:rPr>
          <w:rFonts w:ascii="Times New Roman" w:eastAsia="Times New Roman" w:hAnsi="Times New Roman" w:cs="Times New Roman"/>
          <w:sz w:val="20"/>
          <w:szCs w:val="20"/>
        </w:rPr>
        <w:t xml:space="preserve">До розрахунку ціни тендерної пропозиції не включаються будь-які витрати, понесені учасником у процесі здійснення процедури закупівлі та витрати, пов’язані з укладанням </w:t>
      </w:r>
      <w:r w:rsidRPr="004A4145">
        <w:rPr>
          <w:rFonts w:ascii="Times New Roman" w:eastAsia="Times New Roman" w:hAnsi="Times New Roman" w:cs="Times New Roman"/>
          <w:spacing w:val="-2"/>
          <w:sz w:val="20"/>
          <w:szCs w:val="20"/>
        </w:rPr>
        <w:t>договору.</w:t>
      </w:r>
    </w:p>
    <w:p w:rsidR="004A4145" w:rsidRPr="004A4145" w:rsidRDefault="004A4145" w:rsidP="004A4145">
      <w:pPr>
        <w:spacing w:line="240" w:lineRule="auto"/>
        <w:ind w:left="142" w:firstLine="567"/>
        <w:contextualSpacing/>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Учасник відповідає за одержання всіх необхідних дозволів, ліцензій, сертифікатів для виконання робіт з будівництва та самостійно несе всі витрати на отримання таких дозволів, ліцензій, сертифікатів:</w:t>
      </w:r>
    </w:p>
    <w:p w:rsidR="004A4145" w:rsidRPr="004A4145" w:rsidRDefault="004A4145" w:rsidP="004A4145">
      <w:pPr>
        <w:numPr>
          <w:ilvl w:val="0"/>
          <w:numId w:val="4"/>
        </w:numPr>
        <w:spacing w:line="240" w:lineRule="auto"/>
        <w:ind w:left="142" w:firstLine="425"/>
        <w:contextualSpacing/>
        <w:jc w:val="both"/>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 xml:space="preserve">На підтвердження того, що суб'єкт господарювання відповідає встановленим вимогам  </w:t>
      </w:r>
      <w:r w:rsidRPr="004A4145">
        <w:rPr>
          <w:rFonts w:ascii="Times New Roman" w:eastAsia="Times New Roman" w:hAnsi="Times New Roman" w:cs="Times New Roman"/>
          <w:sz w:val="20"/>
          <w:szCs w:val="20"/>
          <w:lang w:eastAsia="ru-RU"/>
        </w:rPr>
        <w:t>Інформації про необхідні технічні, якісні та кількісні характеристики предмета закупівлі та технічній специфікації до предмета закупівлі</w:t>
      </w:r>
      <w:r w:rsidRPr="004A4145">
        <w:rPr>
          <w:rFonts w:ascii="Times New Roman" w:eastAsia="Times New Roman" w:hAnsi="Times New Roman" w:cs="Times New Roman"/>
          <w:i/>
          <w:sz w:val="20"/>
          <w:szCs w:val="20"/>
          <w:lang w:eastAsia="ru-RU"/>
        </w:rPr>
        <w:t xml:space="preserve"> </w:t>
      </w:r>
      <w:r w:rsidRPr="004A4145">
        <w:rPr>
          <w:rFonts w:ascii="Times New Roman" w:eastAsia="Calibri" w:hAnsi="Times New Roman" w:cs="Times New Roman"/>
          <w:sz w:val="20"/>
          <w:szCs w:val="20"/>
          <w:lang w:eastAsia="uk-UA"/>
        </w:rPr>
        <w:t>та безпеки та має право здійснювати певні види робіт або використовувати обладнання, що вважається підвищено небезпечним, Замовник згідно з наказом від 01.03.2006 N 110 Міністерства України з питань надзвичайних ситуацій та у справах захисту населення від наслідків Чорнобильської катастрофи (далі – наказ 110) та Постанови Кабінету міністрів України від 26 жовтня 2011 р. N 1107 встановлює вимогу щодо надання Учасником у складі тендерної пропозиції:</w:t>
      </w:r>
    </w:p>
    <w:p w:rsidR="004A4145" w:rsidRPr="004A4145" w:rsidRDefault="004A4145" w:rsidP="004A4145">
      <w:pPr>
        <w:numPr>
          <w:ilvl w:val="1"/>
          <w:numId w:val="3"/>
        </w:numPr>
        <w:pBdr>
          <w:top w:val="nil"/>
          <w:left w:val="nil"/>
          <w:bottom w:val="nil"/>
          <w:right w:val="nil"/>
          <w:between w:val="nil"/>
        </w:pBdr>
        <w:tabs>
          <w:tab w:val="left" w:pos="0"/>
        </w:tabs>
        <w:suppressAutoHyphens/>
        <w:spacing w:after="0" w:line="240" w:lineRule="auto"/>
        <w:ind w:left="142" w:firstLine="425"/>
        <w:contextualSpacing/>
        <w:jc w:val="both"/>
        <w:textDirection w:val="btLr"/>
        <w:textAlignment w:val="top"/>
        <w:outlineLvl w:val="0"/>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Дозволу на виконання робіт підвищеної небезпеки та на експлуатацію (застосування) машин, механізмів, устаткування підвищеної небезпеки</w:t>
      </w:r>
    </w:p>
    <w:p w:rsidR="004A4145" w:rsidRPr="004A4145" w:rsidRDefault="004A4145" w:rsidP="004A4145">
      <w:pPr>
        <w:pBdr>
          <w:top w:val="nil"/>
          <w:left w:val="nil"/>
          <w:bottom w:val="nil"/>
          <w:right w:val="nil"/>
          <w:between w:val="nil"/>
        </w:pBdr>
        <w:tabs>
          <w:tab w:val="left" w:pos="0"/>
        </w:tabs>
        <w:suppressAutoHyphens/>
        <w:spacing w:after="0" w:line="240" w:lineRule="auto"/>
        <w:ind w:left="142" w:firstLine="425"/>
        <w:jc w:val="both"/>
        <w:textDirection w:val="btLr"/>
        <w:textAlignment w:val="top"/>
        <w:outlineLvl w:val="0"/>
        <w:rPr>
          <w:rFonts w:ascii="Times New Roman" w:eastAsia="Calibri" w:hAnsi="Times New Roman" w:cs="Times New Roman"/>
          <w:sz w:val="20"/>
          <w:szCs w:val="20"/>
          <w:lang w:eastAsia="ru-RU"/>
        </w:rPr>
      </w:pPr>
      <w:r w:rsidRPr="004A4145">
        <w:rPr>
          <w:rFonts w:ascii="Times New Roman" w:eastAsia="Calibri" w:hAnsi="Times New Roman" w:cs="Times New Roman"/>
          <w:sz w:val="20"/>
          <w:szCs w:val="20"/>
          <w:lang w:eastAsia="ru-RU"/>
        </w:rPr>
        <w:t>та/або</w:t>
      </w:r>
    </w:p>
    <w:p w:rsidR="004A4145" w:rsidRPr="004A4145" w:rsidRDefault="004A4145" w:rsidP="004A4145">
      <w:pPr>
        <w:numPr>
          <w:ilvl w:val="1"/>
          <w:numId w:val="3"/>
        </w:numPr>
        <w:pBdr>
          <w:top w:val="nil"/>
          <w:left w:val="nil"/>
          <w:bottom w:val="nil"/>
          <w:right w:val="nil"/>
          <w:between w:val="nil"/>
        </w:pBdr>
        <w:tabs>
          <w:tab w:val="left" w:pos="0"/>
        </w:tabs>
        <w:suppressAutoHyphens/>
        <w:spacing w:after="0" w:line="240" w:lineRule="auto"/>
        <w:ind w:left="142" w:right="-25" w:firstLine="425"/>
        <w:contextualSpacing/>
        <w:jc w:val="both"/>
        <w:textDirection w:val="btLr"/>
        <w:textAlignment w:val="top"/>
        <w:outlineLvl w:val="0"/>
        <w:rPr>
          <w:rFonts w:ascii="Times New Roman" w:eastAsia="Calibri" w:hAnsi="Times New Roman" w:cs="Times New Roman"/>
          <w:i/>
          <w:sz w:val="20"/>
          <w:szCs w:val="20"/>
          <w:lang w:eastAsia="ru-RU"/>
        </w:rPr>
      </w:pPr>
      <w:r w:rsidRPr="004A4145">
        <w:rPr>
          <w:rFonts w:ascii="Times New Roman" w:eastAsia="Calibri" w:hAnsi="Times New Roman" w:cs="Times New Roman"/>
          <w:sz w:val="20"/>
          <w:szCs w:val="20"/>
          <w:lang w:eastAsia="ru-RU"/>
        </w:rPr>
        <w:t xml:space="preserve">Декларації відповідності матеріально - технічної бази згідно Постанови Кабінету міністрів від 26 жовтня 2011 р. № 1107 </w:t>
      </w:r>
    </w:p>
    <w:p w:rsidR="004A4145" w:rsidRPr="004A4145" w:rsidRDefault="004A4145" w:rsidP="004A4145">
      <w:pPr>
        <w:pBdr>
          <w:top w:val="nil"/>
          <w:left w:val="nil"/>
          <w:bottom w:val="nil"/>
          <w:right w:val="nil"/>
          <w:between w:val="nil"/>
        </w:pBdr>
        <w:tabs>
          <w:tab w:val="left" w:pos="0"/>
        </w:tabs>
        <w:suppressAutoHyphens/>
        <w:spacing w:after="0" w:line="240" w:lineRule="auto"/>
        <w:ind w:left="142" w:firstLine="425"/>
        <w:contextualSpacing/>
        <w:jc w:val="both"/>
        <w:textDirection w:val="btLr"/>
        <w:textAlignment w:val="top"/>
        <w:outlineLvl w:val="0"/>
        <w:rPr>
          <w:rFonts w:ascii="Times New Roman" w:eastAsia="Calibri" w:hAnsi="Times New Roman" w:cs="Times New Roman"/>
          <w:i/>
          <w:sz w:val="20"/>
          <w:szCs w:val="20"/>
          <w:lang w:eastAsia="ru-RU"/>
        </w:rPr>
      </w:pPr>
      <w:r w:rsidRPr="004A4145">
        <w:rPr>
          <w:rFonts w:ascii="Times New Roman" w:eastAsia="Calibri" w:hAnsi="Times New Roman" w:cs="Times New Roman"/>
          <w:sz w:val="20"/>
          <w:szCs w:val="20"/>
          <w:lang w:eastAsia="ru-RU"/>
        </w:rPr>
        <w:t>з обов’язковим зазначенням пунктів: пп.17, п.20 групи Б Додатку 2 Переліку робіт підвищеної небезпеки та п.6 групи Б Переліку машин, механізмів, устаткування підвищеної небезпеки та на вантажно-розвантажувальні роботи за допомогою машин і механізмів;</w:t>
      </w:r>
    </w:p>
    <w:p w:rsidR="004A4145" w:rsidRPr="004A4145" w:rsidRDefault="004A4145" w:rsidP="004A4145">
      <w:pPr>
        <w:numPr>
          <w:ilvl w:val="0"/>
          <w:numId w:val="4"/>
        </w:numPr>
        <w:autoSpaceDE w:val="0"/>
        <w:autoSpaceDN w:val="0"/>
        <w:adjustRightInd w:val="0"/>
        <w:spacing w:after="0" w:line="240" w:lineRule="auto"/>
        <w:ind w:left="142" w:firstLine="425"/>
        <w:jc w:val="both"/>
        <w:rPr>
          <w:rFonts w:ascii="Times New Roman" w:hAnsi="Times New Roman" w:cs="Times New Roman"/>
          <w:color w:val="000000"/>
          <w:sz w:val="20"/>
          <w:szCs w:val="20"/>
          <w14:ligatures w14:val="standardContextual"/>
        </w:rPr>
      </w:pPr>
      <w:r w:rsidRPr="004A4145">
        <w:rPr>
          <w:rFonts w:ascii="Times New Roman" w:hAnsi="Times New Roman" w:cs="Times New Roman"/>
          <w:color w:val="000000"/>
          <w:sz w:val="20"/>
          <w:szCs w:val="20"/>
          <w14:ligatures w14:val="standardContextual"/>
        </w:rPr>
        <w:t xml:space="preserve">Сертифікат відповідності з додатками на обладнання та устаткування для дитячих майданчиків та занять спортом, який відповідає вимогам ДСТУ </w:t>
      </w:r>
      <w:r w:rsidRPr="004A4145">
        <w:rPr>
          <w:rFonts w:ascii="Times New Roman" w:hAnsi="Times New Roman" w:cs="Times New Roman"/>
          <w:color w:val="000000"/>
          <w:sz w:val="20"/>
          <w:szCs w:val="20"/>
          <w:lang w:val="ru-RU"/>
          <w14:ligatures w14:val="standardContextual"/>
        </w:rPr>
        <w:t>EN</w:t>
      </w:r>
      <w:r w:rsidRPr="004A4145">
        <w:rPr>
          <w:rFonts w:ascii="Times New Roman" w:hAnsi="Times New Roman" w:cs="Times New Roman"/>
          <w:color w:val="000000"/>
          <w:sz w:val="20"/>
          <w:szCs w:val="20"/>
          <w14:ligatures w14:val="standardContextual"/>
        </w:rPr>
        <w:t xml:space="preserve"> 1176:2019,  код ДКПП 28.99.32-00.00; 32.30.15-90.00; </w:t>
      </w:r>
    </w:p>
    <w:p w:rsidR="004A4145" w:rsidRPr="004A4145" w:rsidRDefault="004A4145" w:rsidP="004A4145">
      <w:pPr>
        <w:numPr>
          <w:ilvl w:val="0"/>
          <w:numId w:val="4"/>
        </w:numPr>
        <w:autoSpaceDE w:val="0"/>
        <w:autoSpaceDN w:val="0"/>
        <w:adjustRightInd w:val="0"/>
        <w:spacing w:after="0" w:line="240" w:lineRule="auto"/>
        <w:ind w:left="142" w:firstLine="425"/>
        <w:jc w:val="both"/>
        <w:rPr>
          <w:rFonts w:ascii="Times New Roman" w:hAnsi="Times New Roman" w:cs="Times New Roman"/>
          <w:color w:val="000000"/>
          <w:sz w:val="20"/>
          <w:szCs w:val="20"/>
          <w14:ligatures w14:val="standardContextual"/>
        </w:rPr>
      </w:pPr>
      <w:proofErr w:type="spellStart"/>
      <w:r w:rsidRPr="004A4145">
        <w:rPr>
          <w:rFonts w:ascii="Times New Roman" w:hAnsi="Times New Roman" w:cs="Times New Roman"/>
          <w:color w:val="000000"/>
          <w:sz w:val="20"/>
          <w:szCs w:val="20"/>
          <w:lang w:val="ru-RU"/>
          <w14:ligatures w14:val="standardContextual"/>
        </w:rPr>
        <w:t>висновок</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щодо</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відповідності</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санітарному</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законодавству</w:t>
      </w:r>
      <w:proofErr w:type="spellEnd"/>
      <w:r w:rsidRPr="004A4145">
        <w:rPr>
          <w:rFonts w:ascii="Times New Roman" w:hAnsi="Times New Roman" w:cs="Times New Roman"/>
          <w:color w:val="000000"/>
          <w:sz w:val="20"/>
          <w:szCs w:val="20"/>
          <w:lang w:val="ru-RU"/>
          <w14:ligatures w14:val="standardContextual"/>
        </w:rPr>
        <w:t xml:space="preserve"> з </w:t>
      </w:r>
      <w:proofErr w:type="spellStart"/>
      <w:r w:rsidRPr="004A4145">
        <w:rPr>
          <w:rFonts w:ascii="Times New Roman" w:hAnsi="Times New Roman" w:cs="Times New Roman"/>
          <w:color w:val="000000"/>
          <w:sz w:val="20"/>
          <w:szCs w:val="20"/>
          <w:lang w:val="ru-RU"/>
          <w14:ligatures w14:val="standardContextual"/>
        </w:rPr>
        <w:t>додатк</w:t>
      </w:r>
      <w:proofErr w:type="spellEnd"/>
      <w:r w:rsidRPr="004A4145">
        <w:rPr>
          <w:rFonts w:ascii="Times New Roman" w:hAnsi="Times New Roman" w:cs="Times New Roman"/>
          <w:color w:val="000000"/>
          <w:sz w:val="20"/>
          <w:szCs w:val="20"/>
          <w14:ligatures w14:val="standardContextual"/>
        </w:rPr>
        <w:t>о</w:t>
      </w:r>
      <w:r w:rsidRPr="004A4145">
        <w:rPr>
          <w:rFonts w:ascii="Times New Roman" w:hAnsi="Times New Roman" w:cs="Times New Roman"/>
          <w:color w:val="000000"/>
          <w:sz w:val="20"/>
          <w:szCs w:val="20"/>
          <w:lang w:val="ru-RU"/>
          <w14:ligatures w14:val="standardContextual"/>
        </w:rPr>
        <w:t xml:space="preserve">м та </w:t>
      </w:r>
      <w:proofErr w:type="spellStart"/>
      <w:r w:rsidRPr="004A4145">
        <w:rPr>
          <w:rFonts w:ascii="Times New Roman" w:hAnsi="Times New Roman" w:cs="Times New Roman"/>
          <w:color w:val="000000"/>
          <w:sz w:val="20"/>
          <w:szCs w:val="20"/>
          <w:lang w:val="ru-RU"/>
          <w14:ligatures w14:val="standardContextual"/>
        </w:rPr>
        <w:t>науковий</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звіт</w:t>
      </w:r>
      <w:proofErr w:type="spellEnd"/>
      <w:r w:rsidRPr="004A4145">
        <w:rPr>
          <w:rFonts w:ascii="Times New Roman" w:hAnsi="Times New Roman" w:cs="Times New Roman"/>
          <w:color w:val="000000"/>
          <w:sz w:val="20"/>
          <w:szCs w:val="20"/>
          <w:lang w:val="ru-RU"/>
          <w14:ligatures w14:val="standardContextual"/>
        </w:rPr>
        <w:t xml:space="preserve"> до </w:t>
      </w:r>
      <w:proofErr w:type="spellStart"/>
      <w:r w:rsidRPr="004A4145">
        <w:rPr>
          <w:rFonts w:ascii="Times New Roman" w:hAnsi="Times New Roman" w:cs="Times New Roman"/>
          <w:color w:val="000000"/>
          <w:sz w:val="20"/>
          <w:szCs w:val="20"/>
          <w:lang w:val="ru-RU"/>
          <w14:ligatures w14:val="standardContextual"/>
        </w:rPr>
        <w:t>нього</w:t>
      </w:r>
      <w:proofErr w:type="spellEnd"/>
      <w:r w:rsidRPr="004A4145">
        <w:rPr>
          <w:rFonts w:ascii="Times New Roman" w:hAnsi="Times New Roman" w:cs="Times New Roman"/>
          <w:color w:val="000000"/>
          <w:sz w:val="20"/>
          <w:szCs w:val="20"/>
          <w:lang w:val="ru-RU"/>
          <w14:ligatures w14:val="standardContextual"/>
        </w:rPr>
        <w:t xml:space="preserve">, </w:t>
      </w:r>
    </w:p>
    <w:p w:rsidR="004A4145" w:rsidRPr="004A4145" w:rsidRDefault="004A4145" w:rsidP="004A4145">
      <w:pPr>
        <w:numPr>
          <w:ilvl w:val="0"/>
          <w:numId w:val="4"/>
        </w:numPr>
        <w:autoSpaceDE w:val="0"/>
        <w:autoSpaceDN w:val="0"/>
        <w:adjustRightInd w:val="0"/>
        <w:spacing w:after="0" w:line="240" w:lineRule="auto"/>
        <w:ind w:left="142" w:firstLine="425"/>
        <w:jc w:val="both"/>
        <w:rPr>
          <w:rFonts w:ascii="Times New Roman" w:hAnsi="Times New Roman" w:cs="Times New Roman"/>
          <w:color w:val="000000"/>
          <w:sz w:val="20"/>
          <w:szCs w:val="20"/>
          <w14:ligatures w14:val="standardContextual"/>
        </w:rPr>
      </w:pPr>
      <w:r w:rsidRPr="004A4145">
        <w:rPr>
          <w:rFonts w:ascii="Times New Roman" w:hAnsi="Times New Roman" w:cs="Times New Roman"/>
          <w:color w:val="000000"/>
          <w:sz w:val="20"/>
          <w:szCs w:val="20"/>
          <w14:ligatures w14:val="standardContextual"/>
        </w:rPr>
        <w:t>С</w:t>
      </w:r>
      <w:proofErr w:type="spellStart"/>
      <w:r w:rsidRPr="004A4145">
        <w:rPr>
          <w:rFonts w:ascii="Times New Roman" w:hAnsi="Times New Roman" w:cs="Times New Roman"/>
          <w:color w:val="000000"/>
          <w:sz w:val="20"/>
          <w:szCs w:val="20"/>
          <w:lang w:val="ru-RU"/>
          <w14:ligatures w14:val="standardContextual"/>
        </w:rPr>
        <w:t>ертифікат</w:t>
      </w:r>
      <w:proofErr w:type="spellEnd"/>
      <w:r w:rsidRPr="004A4145">
        <w:rPr>
          <w:rFonts w:ascii="Times New Roman" w:hAnsi="Times New Roman" w:cs="Times New Roman"/>
          <w:color w:val="000000"/>
          <w:sz w:val="20"/>
          <w:szCs w:val="20"/>
          <w:lang w:val="ru-RU"/>
          <w14:ligatures w14:val="standardContextual"/>
        </w:rPr>
        <w:t xml:space="preserve"> </w:t>
      </w:r>
      <w:r w:rsidRPr="004A4145">
        <w:rPr>
          <w:rFonts w:ascii="Times New Roman" w:hAnsi="Times New Roman" w:cs="Times New Roman"/>
          <w:color w:val="333333"/>
          <w:sz w:val="20"/>
          <w:szCs w:val="20"/>
          <w:shd w:val="clear" w:color="auto" w:fill="FFFFFF"/>
          <w:lang w:val="ru-RU"/>
          <w14:ligatures w14:val="standardContextual"/>
        </w:rPr>
        <w:t xml:space="preserve">ДСТУ ISO 9001:2015 </w:t>
      </w:r>
      <w:proofErr w:type="spellStart"/>
      <w:r w:rsidRPr="004A4145">
        <w:rPr>
          <w:rFonts w:ascii="Times New Roman" w:hAnsi="Times New Roman" w:cs="Times New Roman"/>
          <w:color w:val="333333"/>
          <w:sz w:val="20"/>
          <w:szCs w:val="20"/>
          <w:shd w:val="clear" w:color="auto" w:fill="FFFFFF"/>
          <w:lang w:val="ru-RU"/>
          <w14:ligatures w14:val="standardContextual"/>
        </w:rPr>
        <w:t>Системи</w:t>
      </w:r>
      <w:proofErr w:type="spellEnd"/>
      <w:r w:rsidRPr="004A4145">
        <w:rPr>
          <w:rFonts w:ascii="Times New Roman" w:hAnsi="Times New Roman" w:cs="Times New Roman"/>
          <w:color w:val="333333"/>
          <w:sz w:val="20"/>
          <w:szCs w:val="20"/>
          <w:shd w:val="clear" w:color="auto" w:fill="FFFFFF"/>
          <w:lang w:val="ru-RU"/>
          <w14:ligatures w14:val="standardContextual"/>
        </w:rPr>
        <w:t xml:space="preserve"> </w:t>
      </w:r>
      <w:proofErr w:type="spellStart"/>
      <w:r w:rsidRPr="004A4145">
        <w:rPr>
          <w:rFonts w:ascii="Times New Roman" w:hAnsi="Times New Roman" w:cs="Times New Roman"/>
          <w:color w:val="333333"/>
          <w:sz w:val="20"/>
          <w:szCs w:val="20"/>
          <w:shd w:val="clear" w:color="auto" w:fill="FFFFFF"/>
          <w:lang w:val="ru-RU"/>
          <w14:ligatures w14:val="standardContextual"/>
        </w:rPr>
        <w:t>управління</w:t>
      </w:r>
      <w:proofErr w:type="spellEnd"/>
      <w:r w:rsidRPr="004A4145">
        <w:rPr>
          <w:rFonts w:ascii="Times New Roman" w:hAnsi="Times New Roman" w:cs="Times New Roman"/>
          <w:color w:val="333333"/>
          <w:sz w:val="20"/>
          <w:szCs w:val="20"/>
          <w:shd w:val="clear" w:color="auto" w:fill="FFFFFF"/>
          <w:lang w:val="ru-RU"/>
          <w14:ligatures w14:val="standardContextual"/>
        </w:rPr>
        <w:t xml:space="preserve"> </w:t>
      </w:r>
      <w:proofErr w:type="spellStart"/>
      <w:r w:rsidRPr="004A4145">
        <w:rPr>
          <w:rFonts w:ascii="Times New Roman" w:hAnsi="Times New Roman" w:cs="Times New Roman"/>
          <w:color w:val="333333"/>
          <w:sz w:val="20"/>
          <w:szCs w:val="20"/>
          <w:shd w:val="clear" w:color="auto" w:fill="FFFFFF"/>
          <w:lang w:val="ru-RU"/>
          <w14:ligatures w14:val="standardContextual"/>
        </w:rPr>
        <w:t>якістю</w:t>
      </w:r>
      <w:proofErr w:type="spellEnd"/>
      <w:r w:rsidRPr="004A4145">
        <w:rPr>
          <w:rFonts w:ascii="Times New Roman" w:hAnsi="Times New Roman" w:cs="Times New Roman"/>
          <w:color w:val="333333"/>
          <w:sz w:val="20"/>
          <w:szCs w:val="20"/>
          <w:shd w:val="clear" w:color="auto" w:fill="FFFFFF"/>
          <w:lang w:val="ru-RU"/>
          <w14:ligatures w14:val="standardContextual"/>
        </w:rPr>
        <w:t xml:space="preserve">. </w:t>
      </w:r>
      <w:proofErr w:type="spellStart"/>
      <w:r w:rsidRPr="004A4145">
        <w:rPr>
          <w:rFonts w:ascii="Times New Roman" w:hAnsi="Times New Roman" w:cs="Times New Roman"/>
          <w:color w:val="333333"/>
          <w:sz w:val="20"/>
          <w:szCs w:val="20"/>
          <w:shd w:val="clear" w:color="auto" w:fill="FFFFFF"/>
          <w:lang w:val="ru-RU"/>
          <w14:ligatures w14:val="standardContextual"/>
        </w:rPr>
        <w:t>Вимоги</w:t>
      </w:r>
      <w:proofErr w:type="spellEnd"/>
      <w:r w:rsidRPr="004A4145">
        <w:rPr>
          <w:rFonts w:ascii="Times New Roman" w:hAnsi="Times New Roman" w:cs="Times New Roman"/>
          <w:color w:val="333333"/>
          <w:sz w:val="20"/>
          <w:szCs w:val="20"/>
          <w:shd w:val="clear" w:color="auto" w:fill="FFFFFF"/>
          <w:lang w:val="ru-RU"/>
          <w14:ligatures w14:val="standardContextual"/>
        </w:rPr>
        <w:t xml:space="preserve"> (ISO 9001:2015, IDT)</w:t>
      </w:r>
      <w:r w:rsidRPr="004A4145">
        <w:rPr>
          <w:rFonts w:ascii="Times New Roman" w:hAnsi="Times New Roman" w:cs="Times New Roman"/>
          <w:color w:val="000000"/>
          <w:sz w:val="20"/>
          <w:szCs w:val="20"/>
          <w14:ligatures w14:val="standardContextual"/>
        </w:rPr>
        <w:t>;</w:t>
      </w:r>
      <w:r w:rsidRPr="004A4145">
        <w:rPr>
          <w:rFonts w:ascii="Times New Roman" w:hAnsi="Times New Roman" w:cs="Times New Roman"/>
          <w:color w:val="000000"/>
          <w:sz w:val="20"/>
          <w:szCs w:val="20"/>
          <w:lang w:val="ru-RU"/>
          <w14:ligatures w14:val="standardContextual"/>
        </w:rPr>
        <w:t xml:space="preserve"> </w:t>
      </w:r>
    </w:p>
    <w:p w:rsidR="004A4145" w:rsidRPr="004A4145" w:rsidRDefault="004A4145" w:rsidP="004A4145">
      <w:pPr>
        <w:numPr>
          <w:ilvl w:val="0"/>
          <w:numId w:val="4"/>
        </w:numPr>
        <w:autoSpaceDE w:val="0"/>
        <w:autoSpaceDN w:val="0"/>
        <w:adjustRightInd w:val="0"/>
        <w:spacing w:after="0" w:line="240" w:lineRule="auto"/>
        <w:ind w:left="142" w:firstLine="425"/>
        <w:jc w:val="both"/>
        <w:rPr>
          <w:rFonts w:ascii="Times New Roman" w:hAnsi="Times New Roman" w:cs="Times New Roman"/>
          <w:color w:val="000000"/>
          <w:sz w:val="20"/>
          <w:szCs w:val="20"/>
          <w14:ligatures w14:val="standardContextual"/>
        </w:rPr>
      </w:pPr>
      <w:r w:rsidRPr="004A4145">
        <w:rPr>
          <w:rFonts w:ascii="Times New Roman" w:hAnsi="Times New Roman" w:cs="Times New Roman"/>
          <w:color w:val="000000"/>
          <w:sz w:val="20"/>
          <w:szCs w:val="20"/>
          <w14:ligatures w14:val="standardContextual"/>
        </w:rPr>
        <w:t xml:space="preserve">Технічні умови на виготовлення згідно з п.7.1.7.наказу 110, узгоджені з органом з нагляду за охороною праці. (Титульний лист зареєстрованих Технічних умов виробника, що є діючими на момент закупівлі та виконання </w:t>
      </w:r>
      <w:proofErr w:type="spellStart"/>
      <w:r w:rsidRPr="004A4145">
        <w:rPr>
          <w:rFonts w:ascii="Times New Roman" w:hAnsi="Times New Roman" w:cs="Times New Roman"/>
          <w:color w:val="000000"/>
          <w:sz w:val="20"/>
          <w:szCs w:val="20"/>
          <w14:ligatures w14:val="standardContextual"/>
        </w:rPr>
        <w:t>проєкту</w:t>
      </w:r>
      <w:proofErr w:type="spellEnd"/>
      <w:r w:rsidRPr="004A4145">
        <w:rPr>
          <w:rFonts w:ascii="Times New Roman" w:hAnsi="Times New Roman" w:cs="Times New Roman"/>
          <w:color w:val="000000"/>
          <w:sz w:val="20"/>
          <w:szCs w:val="20"/>
          <w14:ligatures w14:val="standardContextual"/>
        </w:rPr>
        <w:t xml:space="preserve"> та науковий звіт до них);</w:t>
      </w:r>
    </w:p>
    <w:p w:rsidR="004A4145" w:rsidRPr="004A4145" w:rsidRDefault="004A4145" w:rsidP="004A4145">
      <w:pPr>
        <w:numPr>
          <w:ilvl w:val="0"/>
          <w:numId w:val="4"/>
        </w:numPr>
        <w:autoSpaceDE w:val="0"/>
        <w:autoSpaceDN w:val="0"/>
        <w:adjustRightInd w:val="0"/>
        <w:spacing w:after="0" w:line="240" w:lineRule="auto"/>
        <w:ind w:left="142" w:firstLine="425"/>
        <w:jc w:val="both"/>
        <w:rPr>
          <w:rFonts w:ascii="Times New Roman" w:hAnsi="Times New Roman" w:cs="Times New Roman"/>
          <w:color w:val="000000"/>
          <w:sz w:val="20"/>
          <w:szCs w:val="20"/>
          <w14:ligatures w14:val="standardContextual"/>
        </w:rPr>
      </w:pPr>
      <w:r w:rsidRPr="004A4145">
        <w:rPr>
          <w:rFonts w:ascii="Times New Roman" w:hAnsi="Times New Roman" w:cs="Times New Roman"/>
          <w:color w:val="000000"/>
          <w:sz w:val="20"/>
          <w:szCs w:val="20"/>
          <w14:ligatures w14:val="standardContextual"/>
        </w:rPr>
        <w:t xml:space="preserve">Сертифікат  </w:t>
      </w:r>
      <w:r w:rsidRPr="004A4145">
        <w:rPr>
          <w:rFonts w:ascii="Times New Roman" w:hAnsi="Times New Roman" w:cs="Times New Roman"/>
          <w:color w:val="333333"/>
          <w:sz w:val="20"/>
          <w:szCs w:val="20"/>
          <w:shd w:val="clear" w:color="auto" w:fill="FFFFFF"/>
          <w14:ligatures w14:val="standardContextual"/>
        </w:rPr>
        <w:t xml:space="preserve">ДСТУ </w:t>
      </w:r>
      <w:r w:rsidRPr="004A4145">
        <w:rPr>
          <w:rFonts w:ascii="Times New Roman" w:hAnsi="Times New Roman" w:cs="Times New Roman"/>
          <w:color w:val="333333"/>
          <w:sz w:val="20"/>
          <w:szCs w:val="20"/>
          <w:shd w:val="clear" w:color="auto" w:fill="FFFFFF"/>
          <w:lang w:val="ru-RU"/>
          <w14:ligatures w14:val="standardContextual"/>
        </w:rPr>
        <w:t>ISO</w:t>
      </w:r>
      <w:r w:rsidRPr="004A4145">
        <w:rPr>
          <w:rFonts w:ascii="Times New Roman" w:hAnsi="Times New Roman" w:cs="Times New Roman"/>
          <w:color w:val="333333"/>
          <w:sz w:val="20"/>
          <w:szCs w:val="20"/>
          <w:shd w:val="clear" w:color="auto" w:fill="FFFFFF"/>
          <w14:ligatures w14:val="standardContextual"/>
        </w:rPr>
        <w:t xml:space="preserve"> 14001:2015 Системи екологічного управління. Вимоги та настанови щодо застосовування (</w:t>
      </w:r>
      <w:r w:rsidRPr="004A4145">
        <w:rPr>
          <w:rFonts w:ascii="Times New Roman" w:hAnsi="Times New Roman" w:cs="Times New Roman"/>
          <w:color w:val="333333"/>
          <w:sz w:val="20"/>
          <w:szCs w:val="20"/>
          <w:shd w:val="clear" w:color="auto" w:fill="FFFFFF"/>
          <w:lang w:val="ru-RU"/>
          <w14:ligatures w14:val="standardContextual"/>
        </w:rPr>
        <w:t>ISO</w:t>
      </w:r>
      <w:r w:rsidRPr="004A4145">
        <w:rPr>
          <w:rFonts w:ascii="Times New Roman" w:hAnsi="Times New Roman" w:cs="Times New Roman"/>
          <w:color w:val="333333"/>
          <w:sz w:val="20"/>
          <w:szCs w:val="20"/>
          <w:shd w:val="clear" w:color="auto" w:fill="FFFFFF"/>
          <w14:ligatures w14:val="standardContextual"/>
        </w:rPr>
        <w:t xml:space="preserve"> 14001:2015, </w:t>
      </w:r>
      <w:r w:rsidRPr="004A4145">
        <w:rPr>
          <w:rFonts w:ascii="Times New Roman" w:hAnsi="Times New Roman" w:cs="Times New Roman"/>
          <w:color w:val="333333"/>
          <w:sz w:val="20"/>
          <w:szCs w:val="20"/>
          <w:shd w:val="clear" w:color="auto" w:fill="FFFFFF"/>
          <w:lang w:val="ru-RU"/>
          <w14:ligatures w14:val="standardContextual"/>
        </w:rPr>
        <w:t>IDT</w:t>
      </w:r>
      <w:r w:rsidRPr="004A4145">
        <w:rPr>
          <w:rFonts w:ascii="Times New Roman" w:hAnsi="Times New Roman" w:cs="Times New Roman"/>
          <w:color w:val="333333"/>
          <w:sz w:val="20"/>
          <w:szCs w:val="20"/>
          <w:shd w:val="clear" w:color="auto" w:fill="FFFFFF"/>
          <w14:ligatures w14:val="standardContextual"/>
        </w:rPr>
        <w:t>)</w:t>
      </w:r>
      <w:r w:rsidRPr="004A4145">
        <w:rPr>
          <w:rFonts w:ascii="Times New Roman" w:hAnsi="Times New Roman" w:cs="Times New Roman"/>
          <w:color w:val="000000"/>
          <w:sz w:val="20"/>
          <w:szCs w:val="20"/>
          <w14:ligatures w14:val="standardContextual"/>
        </w:rPr>
        <w:t>;</w:t>
      </w:r>
    </w:p>
    <w:p w:rsidR="004A4145" w:rsidRPr="004A4145" w:rsidRDefault="004A4145" w:rsidP="004A4145">
      <w:pPr>
        <w:numPr>
          <w:ilvl w:val="0"/>
          <w:numId w:val="4"/>
        </w:numPr>
        <w:autoSpaceDE w:val="0"/>
        <w:autoSpaceDN w:val="0"/>
        <w:adjustRightInd w:val="0"/>
        <w:spacing w:after="0" w:line="240" w:lineRule="auto"/>
        <w:ind w:left="142" w:firstLine="425"/>
        <w:jc w:val="both"/>
        <w:rPr>
          <w:rFonts w:ascii="Times New Roman" w:hAnsi="Times New Roman" w:cs="Times New Roman"/>
          <w:color w:val="000000"/>
          <w:sz w:val="20"/>
          <w:szCs w:val="20"/>
          <w14:ligatures w14:val="standardContextual"/>
        </w:rPr>
      </w:pPr>
      <w:r w:rsidRPr="004A4145">
        <w:rPr>
          <w:rFonts w:ascii="Times New Roman" w:hAnsi="Times New Roman" w:cs="Times New Roman"/>
          <w:color w:val="000000"/>
          <w:sz w:val="20"/>
          <w:szCs w:val="20"/>
          <w14:ligatures w14:val="standardContextual"/>
        </w:rPr>
        <w:t xml:space="preserve">Якщо Учасник є виробником обладнання, то він надає у складі тендерної документації документи, що підтверджують його статус, як виробника (сертифікати/дозволи/декларації і </w:t>
      </w:r>
      <w:proofErr w:type="spellStart"/>
      <w:r w:rsidRPr="004A4145">
        <w:rPr>
          <w:rFonts w:ascii="Times New Roman" w:hAnsi="Times New Roman" w:cs="Times New Roman"/>
          <w:color w:val="000000"/>
          <w:sz w:val="20"/>
          <w:szCs w:val="20"/>
          <w14:ligatures w14:val="standardContextual"/>
        </w:rPr>
        <w:t>т.інш</w:t>
      </w:r>
      <w:proofErr w:type="spellEnd"/>
      <w:r w:rsidRPr="004A4145">
        <w:rPr>
          <w:rFonts w:ascii="Times New Roman" w:hAnsi="Times New Roman" w:cs="Times New Roman"/>
          <w:color w:val="000000"/>
          <w:sz w:val="20"/>
          <w:szCs w:val="20"/>
          <w14:ligatures w14:val="standardContextual"/>
        </w:rPr>
        <w:t xml:space="preserve">). У разі, якщо учасник не являється виробником обладнання, то він має надати у складі тендерної пропозиції дилерський договір або </w:t>
      </w:r>
      <w:r w:rsidRPr="004A4145">
        <w:rPr>
          <w:rFonts w:ascii="Times New Roman" w:hAnsi="Times New Roman" w:cs="Times New Roman"/>
          <w:color w:val="000000"/>
          <w:sz w:val="20"/>
          <w:szCs w:val="20"/>
          <w14:ligatures w14:val="standardContextual"/>
        </w:rPr>
        <w:lastRenderedPageBreak/>
        <w:t xml:space="preserve">гарантійний лист від виробника (оригінал або належним чином завірена копія) щодо підтвердження можливості виконати зобов’язання згідно проекту договору цієї тендерної документації; </w:t>
      </w:r>
    </w:p>
    <w:p w:rsidR="004A4145" w:rsidRPr="004A4145" w:rsidRDefault="004A4145" w:rsidP="004A4145">
      <w:pPr>
        <w:numPr>
          <w:ilvl w:val="0"/>
          <w:numId w:val="4"/>
        </w:numPr>
        <w:autoSpaceDE w:val="0"/>
        <w:autoSpaceDN w:val="0"/>
        <w:adjustRightInd w:val="0"/>
        <w:spacing w:after="0" w:line="240" w:lineRule="auto"/>
        <w:ind w:left="142" w:firstLine="425"/>
        <w:jc w:val="both"/>
        <w:rPr>
          <w:rFonts w:ascii="Times New Roman" w:hAnsi="Times New Roman" w:cs="Times New Roman"/>
          <w:color w:val="000000"/>
          <w:sz w:val="20"/>
          <w:szCs w:val="20"/>
          <w14:ligatures w14:val="standardContextual"/>
        </w:rPr>
      </w:pPr>
      <w:proofErr w:type="spellStart"/>
      <w:r w:rsidRPr="004A4145">
        <w:rPr>
          <w:rFonts w:ascii="Times New Roman" w:hAnsi="Times New Roman" w:cs="Times New Roman"/>
          <w:color w:val="000000"/>
          <w:sz w:val="20"/>
          <w:szCs w:val="20"/>
          <w:lang w:val="ru-RU"/>
          <w14:ligatures w14:val="standardContextual"/>
        </w:rPr>
        <w:t>Учасник</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має</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надати</w:t>
      </w:r>
      <w:proofErr w:type="spellEnd"/>
      <w:r w:rsidRPr="004A4145">
        <w:rPr>
          <w:rFonts w:ascii="Times New Roman" w:hAnsi="Times New Roman" w:cs="Times New Roman"/>
          <w:color w:val="000000"/>
          <w:sz w:val="20"/>
          <w:szCs w:val="20"/>
          <w:lang w:val="ru-RU"/>
          <w14:ligatures w14:val="standardContextual"/>
        </w:rPr>
        <w:t xml:space="preserve"> у </w:t>
      </w:r>
      <w:proofErr w:type="spellStart"/>
      <w:r w:rsidRPr="004A4145">
        <w:rPr>
          <w:rFonts w:ascii="Times New Roman" w:hAnsi="Times New Roman" w:cs="Times New Roman"/>
          <w:color w:val="000000"/>
          <w:sz w:val="20"/>
          <w:szCs w:val="20"/>
          <w:lang w:val="ru-RU"/>
          <w14:ligatures w14:val="standardContextual"/>
        </w:rPr>
        <w:t>складі</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тендерної</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пропозиції</w:t>
      </w:r>
      <w:proofErr w:type="spellEnd"/>
      <w:r w:rsidRPr="004A4145">
        <w:rPr>
          <w:rFonts w:ascii="Times New Roman" w:hAnsi="Times New Roman" w:cs="Times New Roman"/>
          <w:color w:val="000000"/>
          <w:sz w:val="20"/>
          <w:szCs w:val="20"/>
          <w:lang w:val="ru-RU"/>
          <w14:ligatures w14:val="standardContextual"/>
        </w:rPr>
        <w:t xml:space="preserve"> </w:t>
      </w:r>
      <w:proofErr w:type="spellStart"/>
      <w:r w:rsidRPr="004A4145">
        <w:rPr>
          <w:rFonts w:ascii="Times New Roman" w:hAnsi="Times New Roman" w:cs="Times New Roman"/>
          <w:color w:val="000000"/>
          <w:sz w:val="20"/>
          <w:szCs w:val="20"/>
          <w:lang w:val="ru-RU"/>
          <w14:ligatures w14:val="standardContextual"/>
        </w:rPr>
        <w:t>дозвіл</w:t>
      </w:r>
      <w:proofErr w:type="spellEnd"/>
      <w:r w:rsidRPr="004A4145">
        <w:rPr>
          <w:rFonts w:ascii="Times New Roman" w:hAnsi="Times New Roman" w:cs="Times New Roman"/>
          <w:color w:val="000000"/>
          <w:sz w:val="20"/>
          <w:szCs w:val="20"/>
          <w:lang w:val="ru-RU"/>
          <w14:ligatures w14:val="standardContextual"/>
        </w:rPr>
        <w:t xml:space="preserve"> на </w:t>
      </w:r>
      <w:proofErr w:type="spellStart"/>
      <w:r w:rsidRPr="004A4145">
        <w:rPr>
          <w:rFonts w:ascii="Times New Roman" w:hAnsi="Times New Roman" w:cs="Times New Roman"/>
          <w:color w:val="000000"/>
          <w:sz w:val="20"/>
          <w:szCs w:val="20"/>
          <w:lang w:val="ru-RU"/>
          <w14:ligatures w14:val="standardContextual"/>
        </w:rPr>
        <w:t>викиди</w:t>
      </w:r>
      <w:proofErr w:type="spellEnd"/>
      <w:r w:rsidRPr="004A4145">
        <w:rPr>
          <w:rFonts w:ascii="Times New Roman" w:hAnsi="Times New Roman" w:cs="Times New Roman"/>
          <w:color w:val="000000"/>
          <w:sz w:val="20"/>
          <w:szCs w:val="20"/>
          <w:lang w:val="ru-RU"/>
          <w14:ligatures w14:val="standardContextual"/>
        </w:rPr>
        <w:t xml:space="preserve"> </w:t>
      </w:r>
      <w:r w:rsidRPr="004A4145">
        <w:rPr>
          <w:rFonts w:ascii="Times New Roman" w:hAnsi="Times New Roman" w:cs="Times New Roman"/>
          <w:color w:val="000000"/>
          <w:sz w:val="20"/>
          <w:szCs w:val="20"/>
          <w14:ligatures w14:val="standardContextual"/>
        </w:rPr>
        <w:t>забруднюючих речовин в атмосферне повітря.</w:t>
      </w:r>
    </w:p>
    <w:p w:rsidR="004A4145" w:rsidRPr="004A4145" w:rsidRDefault="004A4145" w:rsidP="004A4145">
      <w:pPr>
        <w:shd w:val="clear" w:color="auto" w:fill="FFFFFF"/>
        <w:spacing w:after="450" w:line="240" w:lineRule="auto"/>
        <w:ind w:left="142" w:firstLine="567"/>
        <w:contextualSpacing/>
        <w:jc w:val="both"/>
        <w:textAlignment w:val="baseline"/>
        <w:rPr>
          <w:rFonts w:ascii="Times New Roman" w:hAnsi="Times New Roman" w:cs="Times New Roman"/>
          <w:i/>
          <w:color w:val="000000"/>
          <w:sz w:val="20"/>
          <w:szCs w:val="20"/>
          <w:lang w:eastAsia="ru-RU"/>
          <w14:ligatures w14:val="standardContextual"/>
        </w:rPr>
      </w:pPr>
      <w:r w:rsidRPr="004A4145">
        <w:rPr>
          <w:rFonts w:ascii="Times New Roman" w:hAnsi="Times New Roman" w:cs="Times New Roman"/>
          <w:i/>
          <w:color w:val="000000"/>
          <w:sz w:val="20"/>
          <w:szCs w:val="20"/>
          <w:lang w:eastAsia="ru-RU"/>
          <w14:ligatures w14:val="standardContextual"/>
        </w:rPr>
        <w:t>Дозвільний орган – Міністерство захисту довкілля та природних ресурсів України (</w:t>
      </w:r>
      <w:proofErr w:type="spellStart"/>
      <w:r w:rsidRPr="004A4145">
        <w:rPr>
          <w:rFonts w:ascii="Times New Roman" w:hAnsi="Times New Roman" w:cs="Times New Roman"/>
          <w:i/>
          <w:color w:val="000000"/>
          <w:sz w:val="20"/>
          <w:szCs w:val="20"/>
          <w:lang w:eastAsia="ru-RU"/>
          <w14:ligatures w14:val="standardContextual"/>
        </w:rPr>
        <w:t>Міндовкілля</w:t>
      </w:r>
      <w:proofErr w:type="spellEnd"/>
      <w:r w:rsidRPr="004A4145">
        <w:rPr>
          <w:rFonts w:ascii="Times New Roman" w:hAnsi="Times New Roman" w:cs="Times New Roman"/>
          <w:i/>
          <w:color w:val="000000"/>
          <w:sz w:val="20"/>
          <w:szCs w:val="20"/>
          <w:lang w:eastAsia="ru-RU"/>
          <w14:ligatures w14:val="standardContextual"/>
        </w:rPr>
        <w:t>) та обласна, Київська, Севастопольська міська держадміністрація, орган виконавчої влади Автономної Республіки Крим з питань охорони навколишнього природного середовища, що здійснюють видачу дозволів на викиди.</w:t>
      </w:r>
    </w:p>
    <w:p w:rsidR="004A4145" w:rsidRPr="004A4145" w:rsidRDefault="004A4145" w:rsidP="004A4145">
      <w:pPr>
        <w:shd w:val="clear" w:color="auto" w:fill="FFFFFF"/>
        <w:spacing w:after="450" w:line="240" w:lineRule="auto"/>
        <w:ind w:left="142" w:firstLine="567"/>
        <w:contextualSpacing/>
        <w:jc w:val="both"/>
        <w:textAlignment w:val="baseline"/>
        <w:rPr>
          <w:rFonts w:ascii="Times New Roman" w:hAnsi="Times New Roman" w:cs="Times New Roman"/>
          <w:i/>
          <w:color w:val="000000"/>
          <w:sz w:val="20"/>
          <w:szCs w:val="20"/>
          <w:lang w:eastAsia="ru-RU"/>
          <w14:ligatures w14:val="standardContextual"/>
        </w:rPr>
      </w:pPr>
      <w:r w:rsidRPr="004A4145">
        <w:rPr>
          <w:rFonts w:ascii="Times New Roman" w:hAnsi="Times New Roman" w:cs="Times New Roman"/>
          <w:i/>
          <w:color w:val="000000"/>
          <w:sz w:val="20"/>
          <w:szCs w:val="20"/>
          <w:lang w:eastAsia="ru-RU"/>
          <w14:ligatures w14:val="standardContextual"/>
        </w:rPr>
        <w:t xml:space="preserve">Протягом дії воєнного стану в Україні, введеного Указом Президента України "Про введення воєнного стану в Україні" від 24 лютого 2022 року № 64/2022, затвердженим Законом України "Про затвердження Указу Президента України "Про введення воєнного стану в Україні" від 24 лютого 2022 року № 2102-IX, та шести місяців після місяця, в якому воєнний стан буде припинено або скасовано, дозволяється експлуатація генераторів, систем безперебійного електроживлення, </w:t>
      </w:r>
      <w:proofErr w:type="spellStart"/>
      <w:r w:rsidRPr="004A4145">
        <w:rPr>
          <w:rFonts w:ascii="Times New Roman" w:hAnsi="Times New Roman" w:cs="Times New Roman"/>
          <w:i/>
          <w:color w:val="000000"/>
          <w:sz w:val="20"/>
          <w:szCs w:val="20"/>
          <w:lang w:eastAsia="ru-RU"/>
          <w14:ligatures w14:val="standardContextual"/>
        </w:rPr>
        <w:t>електрогенераторних</w:t>
      </w:r>
      <w:proofErr w:type="spellEnd"/>
      <w:r w:rsidRPr="004A4145">
        <w:rPr>
          <w:rFonts w:ascii="Times New Roman" w:hAnsi="Times New Roman" w:cs="Times New Roman"/>
          <w:i/>
          <w:color w:val="000000"/>
          <w:sz w:val="20"/>
          <w:szCs w:val="20"/>
          <w:lang w:eastAsia="ru-RU"/>
          <w14:ligatures w14:val="standardContextual"/>
        </w:rPr>
        <w:t xml:space="preserve"> установок без отримання дозволу на викиди забруднюючих речовин в атмосферне повітря, крім випадків, якщо вони є невід'ємною частиною об'єкта нерухомого майна, введеного в експлуатацію до 24 лютого 2022 року (пункт 1 прим. 2 розділу IX "Прикінцеві положення" Закону № 2707).</w:t>
      </w:r>
    </w:p>
    <w:p w:rsidR="004A4145" w:rsidRPr="004A4145" w:rsidRDefault="004A4145" w:rsidP="004A4145">
      <w:pPr>
        <w:autoSpaceDE w:val="0"/>
        <w:autoSpaceDN w:val="0"/>
        <w:adjustRightInd w:val="0"/>
        <w:spacing w:after="0"/>
        <w:ind w:firstLine="567"/>
        <w:jc w:val="both"/>
        <w:rPr>
          <w:rFonts w:ascii="Times New Roman" w:eastAsia="Calibri" w:hAnsi="Times New Roman" w:cs="Times New Roman"/>
          <w:i/>
          <w:sz w:val="20"/>
          <w:szCs w:val="20"/>
        </w:rPr>
      </w:pPr>
      <w:r w:rsidRPr="004A4145">
        <w:rPr>
          <w:rFonts w:ascii="Times New Roman" w:eastAsia="Calibri" w:hAnsi="Times New Roman" w:cs="Times New Roman"/>
          <w:i/>
          <w:sz w:val="20"/>
          <w:szCs w:val="20"/>
        </w:rPr>
        <w:t>Всі документи Учасника, що надаються в тендерній пропозиції повинні бути дійсними на момент подання пропозиції та на час виконання умов Договору.</w:t>
      </w:r>
    </w:p>
    <w:p w:rsidR="004A4145" w:rsidRPr="004A4145" w:rsidRDefault="004A4145" w:rsidP="004A4145">
      <w:pPr>
        <w:autoSpaceDE w:val="0"/>
        <w:autoSpaceDN w:val="0"/>
        <w:adjustRightInd w:val="0"/>
        <w:spacing w:after="0"/>
        <w:ind w:firstLine="567"/>
        <w:jc w:val="both"/>
        <w:rPr>
          <w:rFonts w:ascii="Times New Roman" w:eastAsia="Calibri" w:hAnsi="Times New Roman" w:cs="Times New Roman"/>
          <w:i/>
          <w:sz w:val="20"/>
          <w:szCs w:val="20"/>
        </w:rPr>
      </w:pPr>
      <w:r w:rsidRPr="004A4145">
        <w:rPr>
          <w:rFonts w:ascii="Times New Roman" w:eastAsia="Calibri" w:hAnsi="Times New Roman" w:cs="Times New Roman"/>
          <w:i/>
          <w:sz w:val="20"/>
          <w:szCs w:val="20"/>
        </w:rPr>
        <w:t>У разі подання тендерної пропозиції Учасником, що не є виробником, підтверджуючі документи щодо виробництва згідно вимог тендерної документації, подаються від виробника.</w:t>
      </w:r>
    </w:p>
    <w:p w:rsidR="004A4145" w:rsidRPr="004A4145" w:rsidRDefault="004A4145" w:rsidP="004A4145">
      <w:pPr>
        <w:spacing w:after="0"/>
        <w:ind w:firstLine="567"/>
        <w:jc w:val="both"/>
        <w:rPr>
          <w:rFonts w:ascii="Times New Roman" w:eastAsia="Calibri" w:hAnsi="Times New Roman" w:cs="Times New Roman"/>
          <w:i/>
          <w:sz w:val="20"/>
          <w:szCs w:val="20"/>
          <w:lang w:eastAsia="ru-RU"/>
        </w:rPr>
      </w:pPr>
      <w:r w:rsidRPr="004A4145">
        <w:rPr>
          <w:rFonts w:ascii="Times New Roman" w:eastAsia="Calibri" w:hAnsi="Times New Roman" w:cs="Times New Roman"/>
          <w:i/>
          <w:sz w:val="20"/>
          <w:szCs w:val="20"/>
          <w:lang w:eastAsia="ru-RU"/>
        </w:rPr>
        <w:t>В місцях</w:t>
      </w:r>
      <w:r w:rsidRPr="004A4145">
        <w:rPr>
          <w:rFonts w:ascii="Times New Roman" w:eastAsia="Calibri" w:hAnsi="Times New Roman" w:cs="Times New Roman"/>
          <w:i/>
          <w:spacing w:val="-1"/>
          <w:sz w:val="20"/>
          <w:szCs w:val="20"/>
          <w:lang w:eastAsia="ru-RU"/>
        </w:rPr>
        <w:t xml:space="preserve"> </w:t>
      </w:r>
      <w:r w:rsidRPr="004A4145">
        <w:rPr>
          <w:rFonts w:ascii="Times New Roman" w:eastAsia="Calibri" w:hAnsi="Times New Roman" w:cs="Times New Roman"/>
          <w:i/>
          <w:sz w:val="20"/>
          <w:szCs w:val="20"/>
          <w:lang w:eastAsia="ru-RU"/>
        </w:rPr>
        <w:t>де</w:t>
      </w:r>
      <w:r w:rsidRPr="004A4145">
        <w:rPr>
          <w:rFonts w:ascii="Times New Roman" w:eastAsia="Calibri" w:hAnsi="Times New Roman" w:cs="Times New Roman"/>
          <w:i/>
          <w:spacing w:val="-1"/>
          <w:sz w:val="20"/>
          <w:szCs w:val="20"/>
          <w:lang w:eastAsia="ru-RU"/>
        </w:rPr>
        <w:t xml:space="preserve"> </w:t>
      </w:r>
      <w:r w:rsidRPr="004A4145">
        <w:rPr>
          <w:rFonts w:ascii="Times New Roman" w:eastAsia="Calibri" w:hAnsi="Times New Roman" w:cs="Times New Roman"/>
          <w:i/>
          <w:sz w:val="20"/>
          <w:szCs w:val="20"/>
          <w:lang w:eastAsia="ru-RU"/>
        </w:rPr>
        <w:t>технічна</w:t>
      </w:r>
      <w:r w:rsidRPr="004A4145">
        <w:rPr>
          <w:rFonts w:ascii="Times New Roman" w:eastAsia="Calibri" w:hAnsi="Times New Roman" w:cs="Times New Roman"/>
          <w:i/>
          <w:spacing w:val="-2"/>
          <w:sz w:val="20"/>
          <w:szCs w:val="20"/>
          <w:lang w:eastAsia="ru-RU"/>
        </w:rPr>
        <w:t xml:space="preserve"> </w:t>
      </w:r>
      <w:r w:rsidRPr="004A4145">
        <w:rPr>
          <w:rFonts w:ascii="Times New Roman" w:eastAsia="Calibri" w:hAnsi="Times New Roman" w:cs="Times New Roman"/>
          <w:i/>
          <w:sz w:val="20"/>
          <w:szCs w:val="20"/>
          <w:lang w:eastAsia="ru-RU"/>
        </w:rPr>
        <w:t>специфікація містить</w:t>
      </w:r>
      <w:r w:rsidRPr="004A4145">
        <w:rPr>
          <w:rFonts w:ascii="Times New Roman" w:eastAsia="Calibri" w:hAnsi="Times New Roman" w:cs="Times New Roman"/>
          <w:i/>
          <w:spacing w:val="-1"/>
          <w:sz w:val="20"/>
          <w:szCs w:val="20"/>
          <w:lang w:eastAsia="ru-RU"/>
        </w:rPr>
        <w:t xml:space="preserve"> </w:t>
      </w:r>
      <w:r w:rsidRPr="004A4145">
        <w:rPr>
          <w:rFonts w:ascii="Times New Roman" w:eastAsia="Calibri" w:hAnsi="Times New Roman" w:cs="Times New Roman"/>
          <w:i/>
          <w:sz w:val="20"/>
          <w:szCs w:val="20"/>
          <w:lang w:eastAsia="ru-RU"/>
        </w:rPr>
        <w:t>посилання на стандартні характеристики, технічні регламенти</w:t>
      </w:r>
      <w:r w:rsidRPr="004A4145">
        <w:rPr>
          <w:rFonts w:ascii="Times New Roman" w:eastAsia="Calibri" w:hAnsi="Times New Roman" w:cs="Times New Roman"/>
          <w:i/>
          <w:spacing w:val="-2"/>
          <w:sz w:val="20"/>
          <w:szCs w:val="20"/>
          <w:lang w:eastAsia="ru-RU"/>
        </w:rPr>
        <w:t xml:space="preserve"> </w:t>
      </w:r>
      <w:r w:rsidRPr="004A4145">
        <w:rPr>
          <w:rFonts w:ascii="Times New Roman" w:eastAsia="Calibri" w:hAnsi="Times New Roman" w:cs="Times New Roman"/>
          <w:i/>
          <w:sz w:val="20"/>
          <w:szCs w:val="20"/>
          <w:lang w:eastAsia="ru-RU"/>
        </w:rPr>
        <w:t>та умови,</w:t>
      </w:r>
      <w:r w:rsidRPr="004A4145">
        <w:rPr>
          <w:rFonts w:ascii="Times New Roman" w:eastAsia="Calibri" w:hAnsi="Times New Roman" w:cs="Times New Roman"/>
          <w:i/>
          <w:spacing w:val="-3"/>
          <w:sz w:val="20"/>
          <w:szCs w:val="20"/>
          <w:lang w:eastAsia="ru-RU"/>
        </w:rPr>
        <w:t xml:space="preserve"> </w:t>
      </w:r>
      <w:r w:rsidRPr="004A4145">
        <w:rPr>
          <w:rFonts w:ascii="Times New Roman" w:eastAsia="Calibri" w:hAnsi="Times New Roman" w:cs="Times New Roman"/>
          <w:i/>
          <w:sz w:val="20"/>
          <w:szCs w:val="20"/>
          <w:lang w:eastAsia="ru-RU"/>
        </w:rPr>
        <w:t>вимоги, умовні позначення та термінологію, пов’язані з товарами, роботами чи послугами, що закуповуються, передбачені існуючими міжнародними, європейськими стандартами, іншими спільними технічними європейськими нормами, іншими технічними еталонними системами, визнаними європейськими органами зі стандартизації або національними стандартами, нормами та правилами, біля кожного такого посилання вважати вираз «або еквівалент». Таким чином вважається, що до кожного посилання додається вираз «або еквівалент».</w:t>
      </w:r>
    </w:p>
    <w:p w:rsidR="004A4145" w:rsidRPr="004A4145" w:rsidRDefault="004A4145" w:rsidP="004A4145">
      <w:pPr>
        <w:spacing w:after="0"/>
        <w:ind w:firstLine="567"/>
        <w:jc w:val="both"/>
        <w:rPr>
          <w:rFonts w:ascii="Times New Roman" w:eastAsia="Calibri" w:hAnsi="Times New Roman" w:cs="Times New Roman"/>
          <w:i/>
          <w:sz w:val="20"/>
          <w:szCs w:val="20"/>
          <w:lang w:eastAsia="ru-RU"/>
        </w:rPr>
      </w:pPr>
      <w:r w:rsidRPr="004A4145">
        <w:rPr>
          <w:rFonts w:ascii="Times New Roman" w:eastAsia="Calibri" w:hAnsi="Times New Roman" w:cs="Times New Roman"/>
          <w:i/>
          <w:sz w:val="20"/>
          <w:szCs w:val="20"/>
          <w:lang w:eastAsia="ru-RU"/>
        </w:rPr>
        <w:t>Обґрунтування необхідності закупівлі даного виду товару – замовник здійснює закупівлю даного виду товару, оскільки він за своїми якісними та технічними характеристиками найбільше відповідатиме вимогам та потребам замовника.</w:t>
      </w:r>
    </w:p>
    <w:p w:rsidR="004A4145" w:rsidRPr="004A4145" w:rsidRDefault="004A4145" w:rsidP="004A4145">
      <w:pPr>
        <w:pBdr>
          <w:top w:val="nil"/>
          <w:left w:val="nil"/>
          <w:bottom w:val="nil"/>
          <w:right w:val="nil"/>
          <w:between w:val="nil"/>
        </w:pBdr>
        <w:spacing w:after="0"/>
        <w:ind w:firstLine="567"/>
        <w:jc w:val="both"/>
        <w:rPr>
          <w:rFonts w:ascii="Times New Roman" w:eastAsia="Times New Roman" w:hAnsi="Times New Roman" w:cs="Times New Roman"/>
          <w:b/>
          <w:color w:val="000000"/>
          <w:sz w:val="20"/>
          <w:szCs w:val="20"/>
          <w:lang w:eastAsia="ru-RU"/>
        </w:rPr>
      </w:pPr>
      <w:r w:rsidRPr="004A4145">
        <w:rPr>
          <w:rFonts w:ascii="Times New Roman" w:eastAsia="Calibri" w:hAnsi="Times New Roman" w:cs="Times New Roman"/>
          <w:i/>
          <w:sz w:val="20"/>
          <w:szCs w:val="20"/>
          <w:lang w:eastAsia="ru-RU"/>
        </w:rPr>
        <w:t>Обладнання повинно відповідати точним габаритним розмірам, які вказані в технічній документації. У разі виявлення Замовником невідповідності запропонованого товару визначеним у Технічному завданні мінімальним вимогам, або у разі, якщо запропонований товар не може використовуватись за призначенням, така пропозиція учасника за рішенням Замовника буде відхилена, як така, що не відповідає вимогам, визначеним в Тендерній документації, зокрема в технічній частині предмету закупівлі.</w:t>
      </w:r>
    </w:p>
    <w:p w:rsidR="004A4145" w:rsidRPr="004A4145" w:rsidRDefault="004A4145" w:rsidP="004A4145">
      <w:pPr>
        <w:spacing w:after="0" w:line="360" w:lineRule="auto"/>
        <w:jc w:val="center"/>
        <w:rPr>
          <w:rFonts w:ascii="Times New Roman" w:eastAsia="Times New Roman" w:hAnsi="Times New Roman" w:cs="Times New Roman"/>
          <w:b/>
          <w:i/>
          <w:color w:val="000000"/>
          <w:sz w:val="20"/>
          <w:szCs w:val="20"/>
          <w:lang w:eastAsia="ru-RU"/>
        </w:rPr>
      </w:pPr>
    </w:p>
    <w:p w:rsidR="004A4145" w:rsidRPr="004A4145" w:rsidRDefault="004A4145" w:rsidP="004A4145">
      <w:pPr>
        <w:spacing w:after="0" w:line="360" w:lineRule="auto"/>
        <w:ind w:firstLine="567"/>
        <w:jc w:val="both"/>
        <w:rPr>
          <w:rFonts w:ascii="Calibri" w:eastAsia="Calibri" w:hAnsi="Calibri" w:cs="Calibri"/>
          <w:sz w:val="20"/>
          <w:szCs w:val="20"/>
          <w:lang w:eastAsia="ru-RU"/>
        </w:rPr>
      </w:pPr>
      <w:r w:rsidRPr="004A4145">
        <w:rPr>
          <w:rFonts w:ascii="Times New Roman" w:eastAsia="Times New Roman" w:hAnsi="Times New Roman" w:cs="Times New Roman"/>
          <w:b/>
          <w:i/>
          <w:color w:val="000000"/>
          <w:sz w:val="20"/>
          <w:szCs w:val="20"/>
          <w:lang w:eastAsia="ru-RU"/>
        </w:rPr>
        <w:t xml:space="preserve">Поданням своєї тендерної пропозиції Учасник надає свою повну згоду з усіма умовами Технічного завдання  та Загальних вимог до закупівлі </w:t>
      </w:r>
      <w:r w:rsidRPr="004A4145">
        <w:rPr>
          <w:rFonts w:ascii="Times New Roman" w:eastAsia="Times New Roman" w:hAnsi="Times New Roman" w:cs="Times New Roman"/>
          <w:b/>
          <w:i/>
          <w:sz w:val="20"/>
          <w:szCs w:val="20"/>
          <w:lang w:eastAsia="ru-RU"/>
        </w:rPr>
        <w:t>обладнання для дитячих ігрових майданчиків Інформації про необхідні технічні, якісні та кількісні характеристики предмета закупівлі та технічна специфікація до предмета закупівлі.</w:t>
      </w:r>
    </w:p>
    <w:p w:rsidR="004A4145" w:rsidRPr="004A4145" w:rsidRDefault="004A4145" w:rsidP="004A4145">
      <w:pPr>
        <w:spacing w:line="252" w:lineRule="exact"/>
        <w:jc w:val="both"/>
        <w:rPr>
          <w:rFonts w:ascii="Calibri" w:eastAsia="Calibri" w:hAnsi="Calibri" w:cs="Calibri"/>
          <w:sz w:val="20"/>
          <w:szCs w:val="20"/>
          <w:lang w:eastAsia="ru-RU"/>
        </w:rPr>
      </w:pPr>
    </w:p>
    <w:p w:rsidR="004A4145" w:rsidRPr="004A4145" w:rsidRDefault="004A4145" w:rsidP="004A4145">
      <w:pPr>
        <w:shd w:val="clear" w:color="auto" w:fill="FFFFFF"/>
        <w:spacing w:after="0" w:line="240" w:lineRule="auto"/>
        <w:jc w:val="both"/>
        <w:rPr>
          <w:rFonts w:ascii="Times New Roman" w:eastAsia="Times New Roman" w:hAnsi="Times New Roman" w:cs="Times New Roman"/>
          <w:sz w:val="20"/>
          <w:szCs w:val="20"/>
          <w:lang w:eastAsia="ru-RU"/>
        </w:rPr>
      </w:pPr>
    </w:p>
    <w:p w:rsidR="004A4145" w:rsidRPr="004A4145" w:rsidRDefault="004A4145" w:rsidP="004A4145">
      <w:pPr>
        <w:shd w:val="clear" w:color="auto" w:fill="FFFFFF"/>
        <w:spacing w:after="0" w:line="240" w:lineRule="auto"/>
        <w:jc w:val="both"/>
        <w:rPr>
          <w:rFonts w:ascii="Times New Roman" w:eastAsia="Times New Roman" w:hAnsi="Times New Roman" w:cs="Times New Roman"/>
          <w:sz w:val="20"/>
          <w:szCs w:val="20"/>
          <w:lang w:eastAsia="ru-RU"/>
        </w:rPr>
      </w:pPr>
    </w:p>
    <w:p w:rsidR="004A4145" w:rsidRPr="004A4145" w:rsidRDefault="004A4145" w:rsidP="004A4145">
      <w:pPr>
        <w:shd w:val="clear" w:color="auto" w:fill="FFFFFF"/>
        <w:spacing w:after="0" w:line="240" w:lineRule="auto"/>
        <w:jc w:val="both"/>
        <w:rPr>
          <w:rFonts w:ascii="Times New Roman" w:eastAsia="Times New Roman" w:hAnsi="Times New Roman" w:cs="Times New Roman"/>
          <w:sz w:val="20"/>
          <w:szCs w:val="20"/>
          <w:lang w:eastAsia="ru-RU"/>
        </w:rPr>
      </w:pPr>
    </w:p>
    <w:p w:rsidR="004A4145" w:rsidRPr="004A4145" w:rsidRDefault="004A4145" w:rsidP="004A4145">
      <w:pPr>
        <w:shd w:val="clear" w:color="auto" w:fill="FFFFFF"/>
        <w:spacing w:after="0" w:line="240" w:lineRule="auto"/>
        <w:jc w:val="both"/>
        <w:rPr>
          <w:rFonts w:ascii="Times New Roman" w:eastAsia="Times New Roman" w:hAnsi="Times New Roman" w:cs="Times New Roman"/>
          <w:sz w:val="20"/>
          <w:szCs w:val="20"/>
          <w:lang w:eastAsia="ru-RU"/>
        </w:rPr>
      </w:pPr>
    </w:p>
    <w:p w:rsidR="004A4145" w:rsidRPr="004A4145" w:rsidRDefault="004A4145" w:rsidP="004A4145">
      <w:pPr>
        <w:shd w:val="clear" w:color="auto" w:fill="FFFFFF"/>
        <w:spacing w:after="0" w:line="240" w:lineRule="auto"/>
        <w:jc w:val="both"/>
        <w:rPr>
          <w:rFonts w:ascii="Times New Roman" w:eastAsia="Times New Roman" w:hAnsi="Times New Roman" w:cs="Times New Roman"/>
          <w:sz w:val="20"/>
          <w:szCs w:val="20"/>
          <w:lang w:eastAsia="ru-RU"/>
        </w:rPr>
      </w:pPr>
    </w:p>
    <w:p w:rsidR="004A4145" w:rsidRPr="004A4145" w:rsidRDefault="004A4145" w:rsidP="004A4145">
      <w:pPr>
        <w:shd w:val="clear" w:color="auto" w:fill="FFFFFF"/>
        <w:spacing w:after="0" w:line="240" w:lineRule="auto"/>
        <w:jc w:val="right"/>
        <w:rPr>
          <w:rFonts w:ascii="Times New Roman" w:eastAsia="Times New Roman" w:hAnsi="Times New Roman" w:cs="Times New Roman"/>
          <w:b/>
          <w:bCs/>
          <w:sz w:val="20"/>
          <w:szCs w:val="20"/>
          <w:lang w:eastAsia="ru-RU"/>
        </w:rPr>
      </w:pPr>
      <w:r w:rsidRPr="004A4145">
        <w:rPr>
          <w:rFonts w:ascii="Times New Roman" w:eastAsia="Times New Roman" w:hAnsi="Times New Roman" w:cs="Times New Roman"/>
          <w:sz w:val="20"/>
          <w:szCs w:val="20"/>
          <w:lang w:eastAsia="ru-RU"/>
        </w:rPr>
        <w:t xml:space="preserve"> </w:t>
      </w:r>
    </w:p>
    <w:p w:rsidR="004A4145" w:rsidRPr="004A4145" w:rsidRDefault="004A4145" w:rsidP="004A4145">
      <w:pPr>
        <w:shd w:val="clear" w:color="auto" w:fill="FFFFFF"/>
        <w:spacing w:after="0" w:line="240" w:lineRule="auto"/>
        <w:jc w:val="center"/>
        <w:rPr>
          <w:rFonts w:ascii="Times New Roman" w:eastAsia="Times New Roman" w:hAnsi="Times New Roman" w:cs="Times New Roman"/>
          <w:i/>
          <w:sz w:val="20"/>
          <w:szCs w:val="20"/>
          <w:lang w:eastAsia="ru-RU"/>
        </w:rPr>
      </w:pPr>
    </w:p>
    <w:p w:rsidR="004A4145" w:rsidRPr="004A4145" w:rsidRDefault="004A4145" w:rsidP="004A4145">
      <w:pPr>
        <w:shd w:val="clear" w:color="auto" w:fill="FFFFFF"/>
        <w:spacing w:after="0" w:line="240" w:lineRule="auto"/>
        <w:jc w:val="center"/>
        <w:rPr>
          <w:rFonts w:ascii="Times New Roman" w:eastAsia="Times New Roman" w:hAnsi="Times New Roman" w:cs="Times New Roman"/>
          <w:i/>
          <w:sz w:val="20"/>
          <w:szCs w:val="20"/>
          <w:lang w:eastAsia="ru-RU"/>
        </w:rPr>
      </w:pPr>
    </w:p>
    <w:p w:rsidR="004A4145" w:rsidRPr="004A4145" w:rsidRDefault="004A4145" w:rsidP="004A4145">
      <w:pPr>
        <w:shd w:val="clear" w:color="auto" w:fill="FFFFFF"/>
        <w:spacing w:after="0" w:line="240" w:lineRule="auto"/>
        <w:jc w:val="center"/>
        <w:rPr>
          <w:rFonts w:ascii="Times New Roman" w:eastAsia="Times New Roman" w:hAnsi="Times New Roman" w:cs="Times New Roman"/>
          <w:i/>
          <w:sz w:val="20"/>
          <w:szCs w:val="20"/>
          <w:lang w:eastAsia="ru-RU"/>
        </w:rPr>
      </w:pPr>
    </w:p>
    <w:p w:rsidR="004A4145" w:rsidRPr="004A4145" w:rsidRDefault="004A4145" w:rsidP="004A4145">
      <w:pPr>
        <w:shd w:val="clear" w:color="auto" w:fill="FFFFFF"/>
        <w:spacing w:after="0" w:line="240" w:lineRule="auto"/>
        <w:jc w:val="center"/>
        <w:rPr>
          <w:rFonts w:ascii="Times New Roman" w:eastAsia="Times New Roman" w:hAnsi="Times New Roman" w:cs="Times New Roman"/>
          <w:i/>
          <w:sz w:val="20"/>
          <w:szCs w:val="20"/>
          <w:lang w:eastAsia="ru-RU"/>
        </w:rPr>
      </w:pPr>
    </w:p>
    <w:p w:rsidR="004A4145" w:rsidRPr="004A4145" w:rsidRDefault="004A4145" w:rsidP="004A4145">
      <w:pPr>
        <w:shd w:val="clear" w:color="auto" w:fill="FFFFFF"/>
        <w:spacing w:after="0" w:line="240" w:lineRule="auto"/>
        <w:jc w:val="center"/>
        <w:rPr>
          <w:rFonts w:ascii="Times New Roman" w:eastAsia="Times New Roman" w:hAnsi="Times New Roman" w:cs="Times New Roman"/>
          <w:i/>
          <w:sz w:val="20"/>
          <w:szCs w:val="20"/>
          <w:lang w:eastAsia="ru-RU"/>
        </w:rPr>
      </w:pPr>
    </w:p>
    <w:p w:rsidR="004A4145" w:rsidRPr="004A4145" w:rsidRDefault="004A4145" w:rsidP="004A4145">
      <w:pPr>
        <w:shd w:val="clear" w:color="auto" w:fill="FFFFFF"/>
        <w:spacing w:after="0" w:line="240" w:lineRule="auto"/>
        <w:rPr>
          <w:rFonts w:ascii="Times New Roman" w:eastAsia="Times New Roman" w:hAnsi="Times New Roman" w:cs="Times New Roman"/>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r w:rsidRPr="004A4145">
        <w:rPr>
          <w:rFonts w:ascii="Calibri" w:eastAsia="Calibri" w:hAnsi="Calibri" w:cs="Calibri"/>
          <w:sz w:val="20"/>
          <w:szCs w:val="20"/>
          <w:lang w:eastAsia="ru-RU"/>
        </w:rPr>
        <w:t xml:space="preserve">          </w:t>
      </w: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4A4145" w:rsidRPr="004A4145" w:rsidRDefault="004A4145" w:rsidP="004A4145">
      <w:pPr>
        <w:spacing w:after="0" w:line="240" w:lineRule="atLeast"/>
        <w:ind w:left="5660"/>
        <w:contextualSpacing/>
        <w:jc w:val="right"/>
        <w:rPr>
          <w:rFonts w:ascii="Calibri" w:eastAsia="Calibri" w:hAnsi="Calibri" w:cs="Calibri"/>
          <w:sz w:val="20"/>
          <w:szCs w:val="20"/>
          <w:lang w:eastAsia="ru-RU"/>
        </w:rPr>
      </w:pPr>
    </w:p>
    <w:p w:rsidR="006F0713" w:rsidRPr="006F0713" w:rsidRDefault="006F0713" w:rsidP="006F0713">
      <w:pPr>
        <w:widowControl w:val="0"/>
        <w:shd w:val="clear" w:color="auto" w:fill="FFFFFF"/>
        <w:suppressAutoHyphens/>
        <w:autoSpaceDN w:val="0"/>
        <w:spacing w:after="0" w:line="240" w:lineRule="auto"/>
        <w:jc w:val="both"/>
        <w:textAlignment w:val="baseline"/>
        <w:rPr>
          <w:rFonts w:ascii="Times New Roman" w:eastAsia="Times New Roman" w:hAnsi="Times New Roman" w:cs="Times New Roman"/>
          <w:b/>
          <w:color w:val="000000"/>
          <w:kern w:val="3"/>
          <w:sz w:val="24"/>
          <w:szCs w:val="24"/>
          <w:lang w:eastAsia="uk-UA"/>
        </w:rPr>
      </w:pPr>
    </w:p>
    <w:sectPr w:rsidR="006F0713" w:rsidRPr="006F071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__Roboto_Fallback_bc3747">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DejaVu Sans">
    <w:altName w:val="Times New Roman"/>
    <w:charset w:val="01"/>
    <w:family w:val="auto"/>
    <w:pitch w:val="variable"/>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99042D"/>
    <w:multiLevelType w:val="hybridMultilevel"/>
    <w:tmpl w:val="A9B86A64"/>
    <w:lvl w:ilvl="0" w:tplc="08F8865A">
      <w:numFmt w:val="bullet"/>
      <w:lvlText w:val="–"/>
      <w:lvlJc w:val="left"/>
      <w:pPr>
        <w:ind w:left="119" w:hanging="180"/>
      </w:pPr>
      <w:rPr>
        <w:rFonts w:ascii="Times New Roman" w:eastAsia="Times New Roman" w:hAnsi="Times New Roman" w:cs="Times New Roman" w:hint="default"/>
        <w:b w:val="0"/>
        <w:bCs w:val="0"/>
        <w:i w:val="0"/>
        <w:iCs w:val="0"/>
        <w:spacing w:val="0"/>
        <w:w w:val="100"/>
        <w:sz w:val="24"/>
        <w:szCs w:val="24"/>
        <w:lang w:val="uk-UA" w:eastAsia="en-US" w:bidi="ar-SA"/>
      </w:rPr>
    </w:lvl>
    <w:lvl w:ilvl="1" w:tplc="D182E5F2">
      <w:numFmt w:val="bullet"/>
      <w:lvlText w:val="•"/>
      <w:lvlJc w:val="left"/>
      <w:pPr>
        <w:ind w:left="1123" w:hanging="180"/>
      </w:pPr>
      <w:rPr>
        <w:rFonts w:hint="default"/>
        <w:lang w:val="uk-UA" w:eastAsia="en-US" w:bidi="ar-SA"/>
      </w:rPr>
    </w:lvl>
    <w:lvl w:ilvl="2" w:tplc="FCE448C0">
      <w:numFmt w:val="bullet"/>
      <w:lvlText w:val="•"/>
      <w:lvlJc w:val="left"/>
      <w:pPr>
        <w:ind w:left="2126" w:hanging="180"/>
      </w:pPr>
      <w:rPr>
        <w:rFonts w:hint="default"/>
        <w:lang w:val="uk-UA" w:eastAsia="en-US" w:bidi="ar-SA"/>
      </w:rPr>
    </w:lvl>
    <w:lvl w:ilvl="3" w:tplc="66566076">
      <w:numFmt w:val="bullet"/>
      <w:lvlText w:val="•"/>
      <w:lvlJc w:val="left"/>
      <w:pPr>
        <w:ind w:left="3129" w:hanging="180"/>
      </w:pPr>
      <w:rPr>
        <w:rFonts w:hint="default"/>
        <w:lang w:val="uk-UA" w:eastAsia="en-US" w:bidi="ar-SA"/>
      </w:rPr>
    </w:lvl>
    <w:lvl w:ilvl="4" w:tplc="06C64A02">
      <w:numFmt w:val="bullet"/>
      <w:lvlText w:val="•"/>
      <w:lvlJc w:val="left"/>
      <w:pPr>
        <w:ind w:left="4132" w:hanging="180"/>
      </w:pPr>
      <w:rPr>
        <w:rFonts w:hint="default"/>
        <w:lang w:val="uk-UA" w:eastAsia="en-US" w:bidi="ar-SA"/>
      </w:rPr>
    </w:lvl>
    <w:lvl w:ilvl="5" w:tplc="9E5EF216">
      <w:numFmt w:val="bullet"/>
      <w:lvlText w:val="•"/>
      <w:lvlJc w:val="left"/>
      <w:pPr>
        <w:ind w:left="5135" w:hanging="180"/>
      </w:pPr>
      <w:rPr>
        <w:rFonts w:hint="default"/>
        <w:lang w:val="uk-UA" w:eastAsia="en-US" w:bidi="ar-SA"/>
      </w:rPr>
    </w:lvl>
    <w:lvl w:ilvl="6" w:tplc="DCF43FFE">
      <w:numFmt w:val="bullet"/>
      <w:lvlText w:val="•"/>
      <w:lvlJc w:val="left"/>
      <w:pPr>
        <w:ind w:left="6138" w:hanging="180"/>
      </w:pPr>
      <w:rPr>
        <w:rFonts w:hint="default"/>
        <w:lang w:val="uk-UA" w:eastAsia="en-US" w:bidi="ar-SA"/>
      </w:rPr>
    </w:lvl>
    <w:lvl w:ilvl="7" w:tplc="5FA244C8">
      <w:numFmt w:val="bullet"/>
      <w:lvlText w:val="•"/>
      <w:lvlJc w:val="left"/>
      <w:pPr>
        <w:ind w:left="7141" w:hanging="180"/>
      </w:pPr>
      <w:rPr>
        <w:rFonts w:hint="default"/>
        <w:lang w:val="uk-UA" w:eastAsia="en-US" w:bidi="ar-SA"/>
      </w:rPr>
    </w:lvl>
    <w:lvl w:ilvl="8" w:tplc="318C203A">
      <w:numFmt w:val="bullet"/>
      <w:lvlText w:val="•"/>
      <w:lvlJc w:val="left"/>
      <w:pPr>
        <w:ind w:left="8144" w:hanging="180"/>
      </w:pPr>
      <w:rPr>
        <w:rFonts w:hint="default"/>
        <w:lang w:val="uk-UA" w:eastAsia="en-US" w:bidi="ar-SA"/>
      </w:rPr>
    </w:lvl>
  </w:abstractNum>
  <w:abstractNum w:abstractNumId="1">
    <w:nsid w:val="242434DD"/>
    <w:multiLevelType w:val="multilevel"/>
    <w:tmpl w:val="08DC36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919" w:hanging="360"/>
      </w:pPr>
      <w:rPr>
        <w:rFonts w:ascii="__Roboto_Fallback_bc3747" w:eastAsia="Times New Roman" w:hAnsi="__Roboto_Fallback_bc3747"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9B40E1"/>
    <w:multiLevelType w:val="hybridMultilevel"/>
    <w:tmpl w:val="C90449D8"/>
    <w:lvl w:ilvl="0" w:tplc="E8AC8ABE">
      <w:numFmt w:val="bullet"/>
      <w:lvlText w:val="-"/>
      <w:lvlJc w:val="left"/>
      <w:pPr>
        <w:ind w:left="1091"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73A63F4"/>
    <w:multiLevelType w:val="hybridMultilevel"/>
    <w:tmpl w:val="9AE031A4"/>
    <w:lvl w:ilvl="0" w:tplc="C42AFCC0">
      <w:start w:val="1"/>
      <w:numFmt w:val="decimal"/>
      <w:lvlText w:val="%1."/>
      <w:lvlJc w:val="left"/>
      <w:pPr>
        <w:ind w:left="523"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E8AC8ABE">
      <w:numFmt w:val="bullet"/>
      <w:lvlText w:val="-"/>
      <w:lvlJc w:val="left"/>
      <w:pPr>
        <w:ind w:left="119" w:hanging="144"/>
      </w:pPr>
      <w:rPr>
        <w:rFonts w:ascii="Times New Roman" w:eastAsia="Times New Roman" w:hAnsi="Times New Roman" w:cs="Times New Roman" w:hint="default"/>
        <w:b w:val="0"/>
        <w:bCs w:val="0"/>
        <w:i w:val="0"/>
        <w:iCs w:val="0"/>
        <w:spacing w:val="0"/>
        <w:w w:val="100"/>
        <w:sz w:val="24"/>
        <w:szCs w:val="24"/>
        <w:lang w:val="uk-UA" w:eastAsia="en-US" w:bidi="ar-SA"/>
      </w:rPr>
    </w:lvl>
    <w:lvl w:ilvl="2" w:tplc="461C1326">
      <w:numFmt w:val="bullet"/>
      <w:lvlText w:val="•"/>
      <w:lvlJc w:val="left"/>
      <w:pPr>
        <w:ind w:left="2070" w:hanging="144"/>
      </w:pPr>
      <w:rPr>
        <w:rFonts w:hint="default"/>
        <w:lang w:val="uk-UA" w:eastAsia="en-US" w:bidi="ar-SA"/>
      </w:rPr>
    </w:lvl>
    <w:lvl w:ilvl="3" w:tplc="16FC172C">
      <w:numFmt w:val="bullet"/>
      <w:lvlText w:val="•"/>
      <w:lvlJc w:val="left"/>
      <w:pPr>
        <w:ind w:left="3080" w:hanging="144"/>
      </w:pPr>
      <w:rPr>
        <w:rFonts w:hint="default"/>
        <w:lang w:val="uk-UA" w:eastAsia="en-US" w:bidi="ar-SA"/>
      </w:rPr>
    </w:lvl>
    <w:lvl w:ilvl="4" w:tplc="458A2B72">
      <w:numFmt w:val="bullet"/>
      <w:lvlText w:val="•"/>
      <w:lvlJc w:val="left"/>
      <w:pPr>
        <w:ind w:left="4090" w:hanging="144"/>
      </w:pPr>
      <w:rPr>
        <w:rFonts w:hint="default"/>
        <w:lang w:val="uk-UA" w:eastAsia="en-US" w:bidi="ar-SA"/>
      </w:rPr>
    </w:lvl>
    <w:lvl w:ilvl="5" w:tplc="161EF252">
      <w:numFmt w:val="bullet"/>
      <w:lvlText w:val="•"/>
      <w:lvlJc w:val="left"/>
      <w:pPr>
        <w:ind w:left="5100" w:hanging="144"/>
      </w:pPr>
      <w:rPr>
        <w:rFonts w:hint="default"/>
        <w:lang w:val="uk-UA" w:eastAsia="en-US" w:bidi="ar-SA"/>
      </w:rPr>
    </w:lvl>
    <w:lvl w:ilvl="6" w:tplc="D5F00A34">
      <w:numFmt w:val="bullet"/>
      <w:lvlText w:val="•"/>
      <w:lvlJc w:val="left"/>
      <w:pPr>
        <w:ind w:left="6110" w:hanging="144"/>
      </w:pPr>
      <w:rPr>
        <w:rFonts w:hint="default"/>
        <w:lang w:val="uk-UA" w:eastAsia="en-US" w:bidi="ar-SA"/>
      </w:rPr>
    </w:lvl>
    <w:lvl w:ilvl="7" w:tplc="A7A0148C">
      <w:numFmt w:val="bullet"/>
      <w:lvlText w:val="•"/>
      <w:lvlJc w:val="left"/>
      <w:pPr>
        <w:ind w:left="7120" w:hanging="144"/>
      </w:pPr>
      <w:rPr>
        <w:rFonts w:hint="default"/>
        <w:lang w:val="uk-UA" w:eastAsia="en-US" w:bidi="ar-SA"/>
      </w:rPr>
    </w:lvl>
    <w:lvl w:ilvl="8" w:tplc="9FC61036">
      <w:numFmt w:val="bullet"/>
      <w:lvlText w:val="•"/>
      <w:lvlJc w:val="left"/>
      <w:pPr>
        <w:ind w:left="8130" w:hanging="144"/>
      </w:pPr>
      <w:rPr>
        <w:rFonts w:hint="default"/>
        <w:lang w:val="uk-UA" w:eastAsia="en-US" w:bidi="ar-SA"/>
      </w:rPr>
    </w:lvl>
  </w:abstractNum>
  <w:abstractNum w:abstractNumId="4">
    <w:nsid w:val="7E457A7F"/>
    <w:multiLevelType w:val="hybridMultilevel"/>
    <w:tmpl w:val="BB4E2B4E"/>
    <w:lvl w:ilvl="0" w:tplc="16120316">
      <w:start w:val="1"/>
      <w:numFmt w:val="decimal"/>
      <w:lvlText w:val="%1."/>
      <w:lvlJc w:val="left"/>
      <w:pPr>
        <w:ind w:left="1091" w:hanging="240"/>
      </w:pPr>
      <w:rPr>
        <w:rFonts w:ascii="Times New Roman" w:eastAsia="Times New Roman" w:hAnsi="Times New Roman" w:cs="Times New Roman" w:hint="default"/>
        <w:b w:val="0"/>
        <w:bCs w:val="0"/>
        <w:i w:val="0"/>
        <w:iCs w:val="0"/>
        <w:spacing w:val="0"/>
        <w:w w:val="100"/>
        <w:sz w:val="24"/>
        <w:szCs w:val="24"/>
        <w:lang w:val="uk-UA" w:eastAsia="en-US" w:bidi="ar-SA"/>
      </w:rPr>
    </w:lvl>
    <w:lvl w:ilvl="1" w:tplc="E8AC8ABE">
      <w:numFmt w:val="bullet"/>
      <w:lvlText w:val="-"/>
      <w:lvlJc w:val="left"/>
      <w:pPr>
        <w:ind w:left="119" w:hanging="144"/>
      </w:pPr>
      <w:rPr>
        <w:rFonts w:ascii="Times New Roman" w:eastAsia="Times New Roman" w:hAnsi="Times New Roman" w:cs="Times New Roman" w:hint="default"/>
        <w:b w:val="0"/>
        <w:bCs w:val="0"/>
        <w:i w:val="0"/>
        <w:iCs w:val="0"/>
        <w:spacing w:val="0"/>
        <w:w w:val="100"/>
        <w:sz w:val="24"/>
        <w:szCs w:val="24"/>
        <w:lang w:val="uk-UA" w:eastAsia="en-US" w:bidi="ar-SA"/>
      </w:rPr>
    </w:lvl>
    <w:lvl w:ilvl="2" w:tplc="461C1326">
      <w:numFmt w:val="bullet"/>
      <w:lvlText w:val="•"/>
      <w:lvlJc w:val="left"/>
      <w:pPr>
        <w:ind w:left="2070" w:hanging="144"/>
      </w:pPr>
      <w:rPr>
        <w:rFonts w:hint="default"/>
        <w:lang w:val="uk-UA" w:eastAsia="en-US" w:bidi="ar-SA"/>
      </w:rPr>
    </w:lvl>
    <w:lvl w:ilvl="3" w:tplc="16FC172C">
      <w:numFmt w:val="bullet"/>
      <w:lvlText w:val="•"/>
      <w:lvlJc w:val="left"/>
      <w:pPr>
        <w:ind w:left="3080" w:hanging="144"/>
      </w:pPr>
      <w:rPr>
        <w:rFonts w:hint="default"/>
        <w:lang w:val="uk-UA" w:eastAsia="en-US" w:bidi="ar-SA"/>
      </w:rPr>
    </w:lvl>
    <w:lvl w:ilvl="4" w:tplc="458A2B72">
      <w:numFmt w:val="bullet"/>
      <w:lvlText w:val="•"/>
      <w:lvlJc w:val="left"/>
      <w:pPr>
        <w:ind w:left="4090" w:hanging="144"/>
      </w:pPr>
      <w:rPr>
        <w:rFonts w:hint="default"/>
        <w:lang w:val="uk-UA" w:eastAsia="en-US" w:bidi="ar-SA"/>
      </w:rPr>
    </w:lvl>
    <w:lvl w:ilvl="5" w:tplc="161EF252">
      <w:numFmt w:val="bullet"/>
      <w:lvlText w:val="•"/>
      <w:lvlJc w:val="left"/>
      <w:pPr>
        <w:ind w:left="5100" w:hanging="144"/>
      </w:pPr>
      <w:rPr>
        <w:rFonts w:hint="default"/>
        <w:lang w:val="uk-UA" w:eastAsia="en-US" w:bidi="ar-SA"/>
      </w:rPr>
    </w:lvl>
    <w:lvl w:ilvl="6" w:tplc="D5F00A34">
      <w:numFmt w:val="bullet"/>
      <w:lvlText w:val="•"/>
      <w:lvlJc w:val="left"/>
      <w:pPr>
        <w:ind w:left="6110" w:hanging="144"/>
      </w:pPr>
      <w:rPr>
        <w:rFonts w:hint="default"/>
        <w:lang w:val="uk-UA" w:eastAsia="en-US" w:bidi="ar-SA"/>
      </w:rPr>
    </w:lvl>
    <w:lvl w:ilvl="7" w:tplc="A7A0148C">
      <w:numFmt w:val="bullet"/>
      <w:lvlText w:val="•"/>
      <w:lvlJc w:val="left"/>
      <w:pPr>
        <w:ind w:left="7120" w:hanging="144"/>
      </w:pPr>
      <w:rPr>
        <w:rFonts w:hint="default"/>
        <w:lang w:val="uk-UA" w:eastAsia="en-US" w:bidi="ar-SA"/>
      </w:rPr>
    </w:lvl>
    <w:lvl w:ilvl="8" w:tplc="9FC61036">
      <w:numFmt w:val="bullet"/>
      <w:lvlText w:val="•"/>
      <w:lvlJc w:val="left"/>
      <w:pPr>
        <w:ind w:left="8130" w:hanging="144"/>
      </w:pPr>
      <w:rPr>
        <w:rFonts w:hint="default"/>
        <w:lang w:val="uk-UA" w:eastAsia="en-US" w:bidi="ar-SA"/>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713"/>
    <w:rsid w:val="002B1DFE"/>
    <w:rsid w:val="00392CBF"/>
    <w:rsid w:val="004A4145"/>
    <w:rsid w:val="005860AC"/>
    <w:rsid w:val="006F0713"/>
    <w:rsid w:val="00CF0178"/>
    <w:rsid w:val="00FD1C9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FE6E5D9-B656-45B8-8A7D-9374DE0EB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B1D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rozorro.gov.ua/uk/tender/UA-2025-09-30-008858-a" TargetMode="External"/><Relationship Id="rId5" Type="http://schemas.openxmlformats.org/officeDocument/2006/relationships/hyperlink" Target="https://prozorro.gov.ua/uk/tender/UA-2025-09-30-008858-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13303</Words>
  <Characters>7583</Characters>
  <Application>Microsoft Office Word</Application>
  <DocSecurity>0</DocSecurity>
  <Lines>63</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Blago</dc:creator>
  <cp:keywords/>
  <dc:description/>
  <cp:lastModifiedBy>Blago</cp:lastModifiedBy>
  <cp:revision>4</cp:revision>
  <dcterms:created xsi:type="dcterms:W3CDTF">2025-09-26T08:05:00Z</dcterms:created>
  <dcterms:modified xsi:type="dcterms:W3CDTF">2025-09-30T13:09:00Z</dcterms:modified>
</cp:coreProperties>
</file>