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158" w:rsidRPr="009641F4" w:rsidRDefault="006C5205" w:rsidP="00DC5158">
      <w:pPr>
        <w:tabs>
          <w:tab w:val="left" w:pos="5780"/>
        </w:tabs>
        <w:spacing w:after="0" w:line="240" w:lineRule="auto"/>
        <w:jc w:val="right"/>
        <w:rPr>
          <w:rFonts w:ascii="Times New Roman" w:eastAsia="Times New Roman" w:hAnsi="Times New Roman" w:cs="Times New Roman"/>
          <w:sz w:val="28"/>
          <w:szCs w:val="28"/>
        </w:rPr>
      </w:pPr>
      <w:r w:rsidRPr="009641F4">
        <w:rPr>
          <w:rFonts w:ascii="Times New Roman" w:eastAsia="Times New Roman" w:hAnsi="Times New Roman" w:cs="Times New Roman"/>
          <w:sz w:val="28"/>
          <w:szCs w:val="28"/>
        </w:rPr>
        <w:t>ЗАТВЕРДЖЕНО</w:t>
      </w:r>
    </w:p>
    <w:p w:rsidR="00DC5158" w:rsidRPr="009641F4" w:rsidRDefault="00DC5158" w:rsidP="00DC5158">
      <w:pPr>
        <w:tabs>
          <w:tab w:val="left" w:pos="851"/>
          <w:tab w:val="left" w:pos="6237"/>
        </w:tabs>
        <w:spacing w:after="0" w:line="240" w:lineRule="auto"/>
        <w:jc w:val="right"/>
        <w:rPr>
          <w:rFonts w:ascii="Times New Roman" w:eastAsia="Times New Roman" w:hAnsi="Times New Roman" w:cs="Times New Roman"/>
          <w:sz w:val="28"/>
          <w:szCs w:val="28"/>
        </w:rPr>
      </w:pPr>
      <w:r w:rsidRPr="009641F4">
        <w:rPr>
          <w:rFonts w:ascii="Times New Roman" w:eastAsia="Times New Roman" w:hAnsi="Times New Roman" w:cs="Times New Roman"/>
          <w:sz w:val="28"/>
          <w:szCs w:val="28"/>
        </w:rPr>
        <w:t xml:space="preserve"> рішення Обухівської міської ради Київської області  </w:t>
      </w:r>
    </w:p>
    <w:p w:rsidR="00DC5158" w:rsidRPr="009641F4" w:rsidRDefault="00DC5158" w:rsidP="00DC5158">
      <w:pPr>
        <w:tabs>
          <w:tab w:val="left" w:pos="851"/>
          <w:tab w:val="left" w:pos="6237"/>
        </w:tabs>
        <w:spacing w:after="0" w:line="240" w:lineRule="auto"/>
        <w:jc w:val="right"/>
        <w:rPr>
          <w:rFonts w:ascii="Times New Roman" w:eastAsia="Times New Roman" w:hAnsi="Times New Roman" w:cs="Times New Roman"/>
          <w:sz w:val="28"/>
          <w:szCs w:val="28"/>
        </w:rPr>
      </w:pPr>
      <w:r w:rsidRPr="009641F4">
        <w:rPr>
          <w:rFonts w:ascii="Times New Roman" w:eastAsia="Times New Roman" w:hAnsi="Times New Roman" w:cs="Times New Roman"/>
          <w:sz w:val="28"/>
          <w:szCs w:val="28"/>
        </w:rPr>
        <w:t xml:space="preserve">від </w:t>
      </w:r>
      <w:r w:rsidR="000E2A76">
        <w:rPr>
          <w:rFonts w:ascii="Times New Roman" w:eastAsia="Times New Roman" w:hAnsi="Times New Roman" w:cs="Times New Roman"/>
          <w:sz w:val="28"/>
          <w:szCs w:val="28"/>
        </w:rPr>
        <w:t xml:space="preserve">26 червня 2025 </w:t>
      </w:r>
      <w:r w:rsidRPr="009641F4">
        <w:rPr>
          <w:rFonts w:ascii="Times New Roman" w:eastAsia="Times New Roman" w:hAnsi="Times New Roman" w:cs="Times New Roman"/>
          <w:sz w:val="28"/>
          <w:szCs w:val="28"/>
        </w:rPr>
        <w:t xml:space="preserve">р. № </w:t>
      </w:r>
      <w:r w:rsidR="008E1FC4">
        <w:rPr>
          <w:rFonts w:ascii="Times New Roman" w:eastAsia="Times New Roman" w:hAnsi="Times New Roman" w:cs="Times New Roman"/>
          <w:sz w:val="28"/>
          <w:szCs w:val="28"/>
        </w:rPr>
        <w:t>1759</w:t>
      </w:r>
      <w:bookmarkStart w:id="0" w:name="_GoBack"/>
      <w:bookmarkEnd w:id="0"/>
      <w:r w:rsidR="000E2A76">
        <w:rPr>
          <w:rFonts w:ascii="Times New Roman" w:eastAsia="Times New Roman" w:hAnsi="Times New Roman" w:cs="Times New Roman"/>
          <w:sz w:val="28"/>
          <w:szCs w:val="28"/>
        </w:rPr>
        <w:t>-78</w:t>
      </w:r>
      <w:r w:rsidRPr="009641F4">
        <w:rPr>
          <w:rFonts w:ascii="Times New Roman" w:eastAsia="Times New Roman" w:hAnsi="Times New Roman" w:cs="Times New Roman"/>
          <w:sz w:val="28"/>
          <w:szCs w:val="28"/>
        </w:rPr>
        <w:t>- VIII</w:t>
      </w:r>
    </w:p>
    <w:p w:rsidR="00DC5158" w:rsidRDefault="00DC5158" w:rsidP="00DC5158">
      <w:pPr>
        <w:spacing w:after="0" w:line="240" w:lineRule="auto"/>
        <w:jc w:val="center"/>
        <w:rPr>
          <w:rFonts w:ascii="Times New Roman" w:eastAsia="Times New Roman" w:hAnsi="Times New Roman" w:cs="Times New Roman"/>
          <w:b/>
          <w:sz w:val="28"/>
          <w:szCs w:val="28"/>
        </w:rPr>
      </w:pPr>
    </w:p>
    <w:p w:rsidR="009641F4" w:rsidRDefault="009641F4" w:rsidP="00DC5158">
      <w:pPr>
        <w:spacing w:after="0" w:line="240" w:lineRule="auto"/>
        <w:jc w:val="center"/>
        <w:rPr>
          <w:rFonts w:ascii="Times New Roman" w:eastAsia="Times New Roman" w:hAnsi="Times New Roman" w:cs="Times New Roman"/>
          <w:b/>
          <w:sz w:val="28"/>
          <w:szCs w:val="28"/>
        </w:rPr>
      </w:pPr>
    </w:p>
    <w:p w:rsidR="009641F4" w:rsidRPr="00DC5158" w:rsidRDefault="009641F4" w:rsidP="00DC5158">
      <w:pPr>
        <w:spacing w:after="0" w:line="240" w:lineRule="auto"/>
        <w:jc w:val="center"/>
        <w:rPr>
          <w:rFonts w:ascii="Times New Roman" w:eastAsia="Times New Roman" w:hAnsi="Times New Roman" w:cs="Times New Roman"/>
          <w:b/>
          <w:sz w:val="28"/>
          <w:szCs w:val="28"/>
        </w:rPr>
      </w:pPr>
    </w:p>
    <w:p w:rsidR="009641F4" w:rsidRDefault="009641F4" w:rsidP="00DC5158">
      <w:pPr>
        <w:spacing w:line="259" w:lineRule="auto"/>
        <w:ind w:firstLine="0"/>
        <w:jc w:val="center"/>
        <w:rPr>
          <w:rFonts w:ascii="Times New Roman" w:eastAsia="Times New Roman" w:hAnsi="Times New Roman" w:cs="Times New Roman"/>
          <w:b/>
          <w:sz w:val="28"/>
          <w:szCs w:val="28"/>
        </w:rPr>
      </w:pPr>
      <w:r w:rsidRPr="009641F4">
        <w:rPr>
          <w:rFonts w:ascii="Times New Roman" w:eastAsia="Times New Roman" w:hAnsi="Times New Roman" w:cs="Times New Roman"/>
          <w:noProof/>
          <w:sz w:val="24"/>
          <w:szCs w:val="24"/>
          <w:lang w:eastAsia="uk-UA"/>
        </w:rPr>
        <w:drawing>
          <wp:inline distT="0" distB="0" distL="0" distR="0" wp14:anchorId="356377D7" wp14:editId="43F93B30">
            <wp:extent cx="2981325" cy="3679676"/>
            <wp:effectExtent l="0" t="0" r="0" b="0"/>
            <wp:docPr id="1" name="Рисунок 1" descr="C:\Users\user\Desktop\ФОТО ОБУХІВ\Logo Obuhov-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ФОТО ОБУХІВ\Logo Obuhov-vecto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84506" cy="3683603"/>
                    </a:xfrm>
                    <a:prstGeom prst="rect">
                      <a:avLst/>
                    </a:prstGeom>
                    <a:noFill/>
                    <a:ln>
                      <a:noFill/>
                    </a:ln>
                  </pic:spPr>
                </pic:pic>
              </a:graphicData>
            </a:graphic>
          </wp:inline>
        </w:drawing>
      </w:r>
    </w:p>
    <w:p w:rsidR="009641F4" w:rsidRDefault="009641F4" w:rsidP="00DC5158">
      <w:pPr>
        <w:spacing w:line="259" w:lineRule="auto"/>
        <w:jc w:val="center"/>
        <w:rPr>
          <w:rFonts w:ascii="Times New Roman" w:eastAsia="Times New Roman" w:hAnsi="Times New Roman" w:cs="Times New Roman"/>
          <w:b/>
          <w:sz w:val="28"/>
          <w:szCs w:val="28"/>
        </w:rPr>
      </w:pPr>
    </w:p>
    <w:p w:rsidR="00DC5158" w:rsidRPr="009641F4" w:rsidRDefault="00DC5158" w:rsidP="00DC5158">
      <w:pPr>
        <w:spacing w:line="259" w:lineRule="auto"/>
        <w:jc w:val="center"/>
        <w:rPr>
          <w:rFonts w:ascii="Times New Roman" w:eastAsia="Times New Roman" w:hAnsi="Times New Roman" w:cs="Times New Roman"/>
          <w:b/>
          <w:sz w:val="56"/>
          <w:szCs w:val="56"/>
        </w:rPr>
      </w:pPr>
      <w:r w:rsidRPr="009641F4">
        <w:rPr>
          <w:rFonts w:ascii="Times New Roman" w:eastAsia="Times New Roman" w:hAnsi="Times New Roman" w:cs="Times New Roman"/>
          <w:b/>
          <w:sz w:val="56"/>
          <w:szCs w:val="56"/>
        </w:rPr>
        <w:t>План заходів на 2025-2027 роки з реалізації</w:t>
      </w:r>
      <w:r w:rsidR="009641F4" w:rsidRPr="009641F4">
        <w:rPr>
          <w:rFonts w:ascii="Times New Roman" w:eastAsia="Times New Roman" w:hAnsi="Times New Roman" w:cs="Times New Roman"/>
          <w:b/>
          <w:sz w:val="56"/>
          <w:szCs w:val="56"/>
        </w:rPr>
        <w:t xml:space="preserve"> </w:t>
      </w:r>
      <w:r w:rsidRPr="009641F4">
        <w:rPr>
          <w:rFonts w:ascii="Times New Roman" w:eastAsia="Times New Roman" w:hAnsi="Times New Roman" w:cs="Times New Roman"/>
          <w:b/>
          <w:sz w:val="56"/>
          <w:szCs w:val="56"/>
        </w:rPr>
        <w:t>Стратегії розвитку Обухівської  міської територіальної громади Обухівського району Київської області до 2027 року</w:t>
      </w:r>
    </w:p>
    <w:p w:rsidR="009641F4" w:rsidRDefault="009641F4" w:rsidP="00DC5158">
      <w:pPr>
        <w:spacing w:line="259" w:lineRule="auto"/>
        <w:jc w:val="center"/>
        <w:rPr>
          <w:rFonts w:ascii="Times New Roman" w:eastAsia="Times New Roman" w:hAnsi="Times New Roman" w:cs="Times New Roman"/>
          <w:b/>
          <w:sz w:val="52"/>
          <w:szCs w:val="52"/>
        </w:rPr>
      </w:pPr>
    </w:p>
    <w:p w:rsidR="009641F4" w:rsidRDefault="009641F4" w:rsidP="00DC5158">
      <w:pPr>
        <w:spacing w:line="259" w:lineRule="auto"/>
        <w:jc w:val="center"/>
        <w:rPr>
          <w:rFonts w:ascii="Times New Roman" w:eastAsia="Times New Roman" w:hAnsi="Times New Roman" w:cs="Times New Roman"/>
          <w:b/>
          <w:sz w:val="52"/>
          <w:szCs w:val="52"/>
        </w:rPr>
      </w:pPr>
    </w:p>
    <w:p w:rsidR="009641F4" w:rsidRPr="00DC5158" w:rsidRDefault="009641F4" w:rsidP="00DC5158">
      <w:pPr>
        <w:spacing w:line="259"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36"/>
          <w:szCs w:val="36"/>
        </w:rPr>
        <w:t>2025</w:t>
      </w:r>
    </w:p>
    <w:p w:rsidR="009641F4" w:rsidRDefault="009641F4" w:rsidP="00A06D06">
      <w:pPr>
        <w:spacing w:line="240" w:lineRule="auto"/>
        <w:ind w:firstLine="0"/>
        <w:jc w:val="center"/>
        <w:rPr>
          <w:rFonts w:ascii="Times New Roman" w:eastAsia="Times New Roman" w:hAnsi="Times New Roman" w:cs="Times New Roman"/>
          <w:b/>
        </w:rPr>
        <w:sectPr w:rsidR="009641F4" w:rsidSect="009641F4">
          <w:pgSz w:w="11906" w:h="16838" w:code="9"/>
          <w:pgMar w:top="851" w:right="709" w:bottom="1701" w:left="1134" w:header="709" w:footer="709" w:gutter="0"/>
          <w:cols w:space="708"/>
          <w:docGrid w:linePitch="360"/>
        </w:sectPr>
      </w:pPr>
    </w:p>
    <w:tbl>
      <w:tblPr>
        <w:tblW w:w="13466" w:type="dxa"/>
        <w:tblInd w:w="279" w:type="dxa"/>
        <w:tblLayout w:type="fixed"/>
        <w:tblLook w:val="0400" w:firstRow="0" w:lastRow="0" w:firstColumn="0" w:lastColumn="0" w:noHBand="0" w:noVBand="1"/>
      </w:tblPr>
      <w:tblGrid>
        <w:gridCol w:w="660"/>
        <w:gridCol w:w="105"/>
        <w:gridCol w:w="2235"/>
        <w:gridCol w:w="118"/>
        <w:gridCol w:w="2837"/>
        <w:gridCol w:w="1380"/>
        <w:gridCol w:w="36"/>
        <w:gridCol w:w="1276"/>
        <w:gridCol w:w="1417"/>
        <w:gridCol w:w="3402"/>
      </w:tblGrid>
      <w:tr w:rsidR="00DC5158" w:rsidTr="000A43F2">
        <w:trPr>
          <w:trHeight w:val="710"/>
        </w:trPr>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lastRenderedPageBreak/>
              <w:t>№</w:t>
            </w:r>
          </w:p>
        </w:tc>
        <w:tc>
          <w:tcPr>
            <w:tcW w:w="2353" w:type="dxa"/>
            <w:gridSpan w:val="2"/>
            <w:vMerge w:val="restart"/>
            <w:tcBorders>
              <w:top w:val="single" w:sz="4" w:space="0" w:color="000000"/>
              <w:left w:val="single" w:sz="4" w:space="0" w:color="000000"/>
              <w:bottom w:val="single" w:sz="4" w:space="0" w:color="000000"/>
              <w:right w:val="single" w:sz="4" w:space="0" w:color="000000"/>
            </w:tcBorders>
            <w:vAlign w:val="center"/>
          </w:tcPr>
          <w:p w:rsidR="00DC5158" w:rsidRDefault="00DC5158" w:rsidP="00A06D0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Завдання Стратегії</w:t>
            </w:r>
          </w:p>
        </w:tc>
        <w:tc>
          <w:tcPr>
            <w:tcW w:w="283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Захід</w:t>
            </w:r>
          </w:p>
        </w:tc>
        <w:tc>
          <w:tcPr>
            <w:tcW w:w="410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Період реалізації заходу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Відповідальний за виконання</w:t>
            </w:r>
          </w:p>
        </w:tc>
      </w:tr>
      <w:tr w:rsidR="00DC5158" w:rsidTr="000A43F2">
        <w:trPr>
          <w:trHeight w:val="276"/>
        </w:trPr>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rPr>
            </w:pPr>
          </w:p>
        </w:tc>
        <w:tc>
          <w:tcPr>
            <w:tcW w:w="2353" w:type="dxa"/>
            <w:gridSpan w:val="2"/>
            <w:vMerge/>
            <w:tcBorders>
              <w:top w:val="single" w:sz="4" w:space="0" w:color="000000"/>
              <w:left w:val="single" w:sz="4" w:space="0" w:color="000000"/>
              <w:bottom w:val="single" w:sz="4" w:space="0" w:color="000000"/>
              <w:right w:val="single" w:sz="4" w:space="0" w:color="000000"/>
            </w:tcBorders>
            <w:vAlign w:val="center"/>
          </w:tcPr>
          <w:p w:rsidR="00DC5158" w:rsidRDefault="00DC5158" w:rsidP="00A06D06">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rPr>
            </w:pPr>
          </w:p>
        </w:tc>
        <w:tc>
          <w:tcPr>
            <w:tcW w:w="283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2025</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2026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5158" w:rsidRDefault="00DC5158" w:rsidP="00A06D0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2027</w:t>
            </w:r>
          </w:p>
        </w:tc>
        <w:tc>
          <w:tcPr>
            <w:tcW w:w="3402" w:type="dxa"/>
            <w:tcBorders>
              <w:top w:val="single" w:sz="4" w:space="0" w:color="000000"/>
              <w:left w:val="single" w:sz="4" w:space="0" w:color="000000"/>
              <w:bottom w:val="single" w:sz="4" w:space="0" w:color="000000"/>
              <w:right w:val="single" w:sz="4" w:space="0" w:color="000000"/>
            </w:tcBorders>
            <w:vAlign w:val="center"/>
          </w:tcPr>
          <w:p w:rsidR="00DC5158" w:rsidRDefault="00DC5158" w:rsidP="00A06D06">
            <w:pPr>
              <w:spacing w:line="240" w:lineRule="auto"/>
              <w:ind w:firstLine="0"/>
              <w:jc w:val="left"/>
              <w:rPr>
                <w:rFonts w:ascii="Times New Roman" w:eastAsia="Times New Roman" w:hAnsi="Times New Roman" w:cs="Times New Roman"/>
                <w:b/>
              </w:rPr>
            </w:pP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vAlign w:val="center"/>
          </w:tcPr>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Стратегічна ціль 1. Сталий економічний розвиток громади</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vAlign w:val="center"/>
          </w:tcPr>
          <w:p w:rsidR="00DC5158" w:rsidRDefault="00DC5158" w:rsidP="00DC5158">
            <w:pPr>
              <w:spacing w:line="240" w:lineRule="auto"/>
              <w:ind w:firstLine="0"/>
              <w:jc w:val="center"/>
              <w:rPr>
                <w:rFonts w:ascii="Times New Roman" w:eastAsia="Times New Roman" w:hAnsi="Times New Roman" w:cs="Times New Roman"/>
                <w:b/>
              </w:rPr>
            </w:pPr>
          </w:p>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1.1. Забезпечення доступу до недорогих, надійних, стійких і сучасних джерел енергії для всіх</w:t>
            </w:r>
          </w:p>
        </w:tc>
      </w:tr>
      <w:tr w:rsidR="00DC5158" w:rsidTr="000A43F2">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jc w:val="left"/>
              <w:rPr>
                <w:rFonts w:ascii="Times New Roman" w:eastAsia="Times New Roman" w:hAnsi="Times New Roman" w:cs="Times New Roman"/>
              </w:rPr>
            </w:pP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1.1.1. Розвиток альтернативної енергетики в громаді</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1.Запровадження альтернативних джерел електроенергії (сонячні панелі) на будівлях закладів освіти, охорони здоров'я та мережах вуличного освітлення громади</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22.2</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1.1.2. Розбудова альтернативних джерел енергії</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2.Встановлення газової модульної котельні (Стоматологічна поліклініка, м. Обухів)</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0A43F2">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1.1.2. Розбудова альтернативних джерел енергії</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3.Будівництво установок генерації електричної енергії</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p w:rsidR="00DC5158" w:rsidRDefault="00DC5158" w:rsidP="00A06D06">
            <w:pPr>
              <w:spacing w:line="240" w:lineRule="auto"/>
              <w:ind w:firstLine="0"/>
              <w:jc w:val="left"/>
              <w:rPr>
                <w:rFonts w:ascii="Times New Roman" w:eastAsia="Times New Roman" w:hAnsi="Times New Roman" w:cs="Times New Roman"/>
              </w:rPr>
            </w:pP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DC5158" w:rsidRDefault="00DC5158" w:rsidP="00DC5158">
            <w:pPr>
              <w:spacing w:line="240" w:lineRule="auto"/>
              <w:ind w:firstLine="0"/>
              <w:jc w:val="center"/>
              <w:rPr>
                <w:rFonts w:ascii="Times New Roman" w:eastAsia="Times New Roman" w:hAnsi="Times New Roman" w:cs="Times New Roman"/>
                <w:b/>
              </w:rPr>
            </w:pPr>
          </w:p>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1.2. Сприяння поступальному, всеохоплюючому та сталому економічному зростанню, повній продуктивній зайнятості та гідній праці для всіх</w:t>
            </w:r>
          </w:p>
        </w:tc>
      </w:tr>
      <w:tr w:rsidR="00DC5158" w:rsidTr="000A43F2">
        <w:trPr>
          <w:trHeight w:val="1436"/>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1.2.1. Розвиток інфраструктури для бізнесу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xml:space="preserve">4.Будівництво логістичних складів на території Обухівської міської територіальної громади </w:t>
            </w:r>
            <w:r>
              <w:rPr>
                <w:rFonts w:ascii="Times New Roman" w:eastAsia="Times New Roman" w:hAnsi="Times New Roman" w:cs="Times New Roman"/>
              </w:rPr>
              <w:lastRenderedPageBreak/>
              <w:t>Обухівського району Київської області</w:t>
            </w:r>
          </w:p>
          <w:p w:rsidR="00DC5158" w:rsidRDefault="00DC5158" w:rsidP="00A06D06">
            <w:pPr>
              <w:spacing w:line="240" w:lineRule="auto"/>
              <w:ind w:firstLine="0"/>
              <w:jc w:val="left"/>
              <w:rPr>
                <w:rFonts w:ascii="Times New Roman" w:eastAsia="Times New Roman" w:hAnsi="Times New Roman" w:cs="Times New Roman"/>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3036"/>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1.2.1. Розвиток інфраструктури для бізнесу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5.Створення багатофункціонального індустріального парку в Обухівській міській територіальній громаді для розвитку виробничої, логістичної та бізнес-інфраструктури, що включатиме: логістично-складський комплекс; виробничі потужності; бізнес-центр з офісними приміщеннями; IT-хаб та інфраструктуру для малого та середнього підприємництва</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1.2.1. Розвиток інфраструктури для бізнесу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6.Створення бізнес-центру на території Обухівської міської територіальної громади Обухівського району Київської області</w:t>
            </w:r>
          </w:p>
          <w:p w:rsidR="00DC5158" w:rsidRDefault="00DC5158" w:rsidP="00A06D06">
            <w:pPr>
              <w:spacing w:line="240" w:lineRule="auto"/>
              <w:ind w:firstLine="0"/>
              <w:jc w:val="left"/>
              <w:rPr>
                <w:rFonts w:ascii="Times New Roman" w:eastAsia="Times New Roman" w:hAnsi="Times New Roman" w:cs="Times New Roman"/>
              </w:rPr>
            </w:pPr>
          </w:p>
          <w:p w:rsidR="00DC5158" w:rsidRDefault="00DC5158" w:rsidP="00A06D06">
            <w:pPr>
              <w:spacing w:line="240" w:lineRule="auto"/>
              <w:ind w:firstLine="0"/>
              <w:jc w:val="left"/>
              <w:rPr>
                <w:rFonts w:ascii="Times New Roman" w:eastAsia="Times New Roman" w:hAnsi="Times New Roman" w:cs="Times New Roman"/>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w:t>
            </w:r>
            <w:r w:rsidR="000A43F2">
              <w:rPr>
                <w:rFonts w:ascii="Times New Roman" w:eastAsia="Times New Roman" w:hAnsi="Times New Roman" w:cs="Times New Roman"/>
                <w:b/>
              </w:rPr>
              <w:t>ль 1.3. Сприяння всеохоплюючій та</w:t>
            </w:r>
            <w:r>
              <w:rPr>
                <w:rFonts w:ascii="Times New Roman" w:eastAsia="Times New Roman" w:hAnsi="Times New Roman" w:cs="Times New Roman"/>
                <w:b/>
              </w:rPr>
              <w:t xml:space="preserve"> сталій індустріалізації та інноваціям</w:t>
            </w:r>
          </w:p>
        </w:tc>
      </w:tr>
      <w:tr w:rsidR="00DC5158" w:rsidTr="000A43F2">
        <w:trPr>
          <w:trHeight w:val="1656"/>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1.3.1. Модернізація системи водопостачання та водовідведення</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7.Реконструкція водогінних споруд, насосної станції другого підйому в м. Обухів, по вул. Київська, 130 Г</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1.3.1. Модернізація системи водопостачання та водовідведення</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8.Будівництво нових каналізаційно-очисних споруд Обухівської громади з впровадженням енергоефективних технологій водопостачання та модернізацією системи свердловин і водонапірних веж.</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0A43F2">
        <w:trPr>
          <w:trHeight w:val="1656"/>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1.3.1. Модернізація системи водопостачання та водовідведення</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9.Будівництво центрального водопостачання та каналізації  в с. Таценки та с. Ленди Обухівської громади</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0A43F2">
        <w:trPr>
          <w:trHeight w:val="220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10.Модернізація об'єктів теплопостачання, водопостачання, водовідведення, газопостачання на території Обухівської міської територіальної громади Обухівського району</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220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11.Встановлення вузла комерційного обліку теплової енергії котельні Германівської АЗПСМ</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0A43F2">
        <w:trPr>
          <w:trHeight w:val="2869"/>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12.Заміна існуючих котлів АОГВ-100 на котли конденсаційні Модуль МН-120К в комплекті (комплект позамодульних частин КПЧ-К для МН-100, 120К, модуль регулятор АРД 32, пристрій нейтралізації конденсату 80 -450кВт) котельні Германівської АЗПСМ</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0A43F2">
        <w:trPr>
          <w:trHeight w:val="220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13.Технічне переоснащення пунктів перерозподілу теплової енергії та КТЕП в м. Обухів</w:t>
            </w:r>
            <w:r>
              <w:rPr>
                <w:rFonts w:ascii="Times New Roman" w:eastAsia="Times New Roman" w:hAnsi="Times New Roman" w:cs="Times New Roman"/>
              </w:rPr>
              <w:br/>
              <w:t xml:space="preserve"> (заміна зворотних регулюючих клапанів, диспетчеризація КТЕП, заміна трубчастих бойлерів на пластинчасті КТЕП-2, 5, 7, 12 тощо)</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0A43F2">
        <w:trPr>
          <w:trHeight w:val="220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14.Встановлення вузлів обліку теплової енергії, води, газу на об’єктах Обухівської міської територіальної громади Обухівського району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Стратегічна ціль 2. Сталий соціальний розвиток громади</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2.1. Забезпечення здорового способу життя та сприяння благополуччю для всіх в будь якому віці</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15.Створення паркових зон, зон для відпочинку, рекреаційних зон</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Земельний відділ; Відділ охорони навколишнього середовища</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16.Будівництво спортивно-оздоровчого комплексу</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культури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17.Реконструкція стадіону "Колос" по вул. Калинова в м. Обухів,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молоді, фізичної культури та спорту</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18.Реконструкція стадіону "Нива" провулок Київський, м. Обухів, Київської області в т.ч. виготовлення ПКД</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молоді, фізичної культури та спорту</w:t>
            </w:r>
          </w:p>
        </w:tc>
      </w:tr>
      <w:tr w:rsidR="00DC5158" w:rsidTr="000A43F2">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19.Будівництво скейтпарків на території Обухівської міської територіальної громади Обухівського району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20.Реконструкція Обухівського міського комплексу ім. В. Мельника</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молоді, фізичної культури та спорту</w:t>
            </w:r>
          </w:p>
        </w:tc>
      </w:tr>
      <w:tr w:rsidR="00DC5158" w:rsidTr="000A43F2">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2.1.2. Підтримка вразливих груп населення</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21.Будівництво реабілітаційного центру для вразливих груп населення на  території Обухівської міської територіальної громади Обухівського району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Територіальний центр надання соціальних послуг</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2.1.2. Підтримка вразливих груп населення</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22.Створення центру денного перебування для молоді з ментальними порушеннями "Обухів SPACE"</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Територіальний центр надання соціальних послуг</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2.1.2. Підтримка вразливих груп населення</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23.Будівництво, створення та відкриття дитячого будинку сімейного типу</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2.1.2. Підтримка вразливих груп населення</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24.Створення притулку для осіб які потребують захисту від насильства та насильства за ознаками статі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2.1.3. Модернізація та розвиток закладів охорони здоров'я </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25.Реконструкція частини будівлі терапевтичного корпусу під пологовий будинок</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2.1.3. Модернізація та розвиток закладів охорони здоров'я </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26.Реконструкція приміщення поліклініки</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9641F4" w:rsidRDefault="009641F4" w:rsidP="00DC5158">
            <w:pPr>
              <w:spacing w:line="240" w:lineRule="auto"/>
              <w:ind w:firstLine="0"/>
              <w:jc w:val="center"/>
              <w:rPr>
                <w:rFonts w:ascii="Times New Roman" w:eastAsia="Times New Roman" w:hAnsi="Times New Roman" w:cs="Times New Roman"/>
                <w:b/>
              </w:rPr>
            </w:pPr>
          </w:p>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2.2. Забезпечення всеохоплюючої і справедливої якісної освіти та заохочення можливості навчання впродовж усього життя для всіх</w:t>
            </w:r>
          </w:p>
        </w:tc>
      </w:tr>
      <w:tr w:rsidR="00DC5158" w:rsidTr="000A43F2">
        <w:trPr>
          <w:trHeight w:val="171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2.2.1. Підвищення якості професійної освіти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27.</w:t>
            </w:r>
            <w:r>
              <w:rPr>
                <w:rFonts w:ascii="Times New Roman" w:eastAsia="Times New Roman" w:hAnsi="Times New Roman" w:cs="Times New Roman"/>
                <w:sz w:val="28"/>
                <w:szCs w:val="28"/>
              </w:rPr>
              <w:t xml:space="preserve"> </w:t>
            </w:r>
            <w:r>
              <w:rPr>
                <w:rFonts w:ascii="Times New Roman" w:eastAsia="Times New Roman" w:hAnsi="Times New Roman" w:cs="Times New Roman"/>
              </w:rPr>
              <w:t>Створення сучасного мультифункціонального Центру (культурного, соціального, економічного, молодіжного)</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культури</w:t>
            </w:r>
          </w:p>
        </w:tc>
      </w:tr>
      <w:tr w:rsidR="00DC5158" w:rsidTr="000A43F2">
        <w:trPr>
          <w:trHeight w:val="220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2.2.1. Підвищення якості професійної освіти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28.Розвиток та удосконалення профільного навчання (створення сучасного профільного ліцею на базі Ліцею №1 ім. А. С. Малишка)</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освіти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2.2.2. Розвиток інфраструктури для освіти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29.Будівництво школи в м. Обухові, мікрорайон №3</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2.2.2. Розвиток інфраструктури для освіти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30.Будівництво дитячого будинку сімейного типу (для зберігання існуючого освітнього процесу у сільських місцевостях)</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2.2.2. Розвиток інфраструктури для освіти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31.Будівництво дитячого садка в м. Обухові, мікрорайон №3</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2.3. Створення стійкої інфраструктури</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2.3.1. Розвиток Управління капітального будівництва та експлуатаційних послуг інфраструктури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32.Удосконалення об’їзної дороги для розв'язки біля ККПК</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2.3.1. Розвиток Управління капітального будівництва та експлуатаційних послуг інфраструктури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33.Будівництво дороги Копачів-Глеваха-Підгірці, протяжністю 3.5 км (через землі с. Копачів та землі с. Велика Бугаївка 1.8 км) під'їзд до "Парку Київська Русь"</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2.4. Реінтеграція ветеранів у цивільне життя</w:t>
            </w:r>
          </w:p>
        </w:tc>
      </w:tr>
      <w:tr w:rsidR="00DC5158" w:rsidTr="00DC5158">
        <w:trPr>
          <w:trHeight w:val="276"/>
        </w:trPr>
        <w:tc>
          <w:tcPr>
            <w:tcW w:w="660" w:type="dxa"/>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highlight w:val="yellow"/>
              </w:rPr>
            </w:pPr>
          </w:p>
        </w:tc>
        <w:tc>
          <w:tcPr>
            <w:tcW w:w="2340"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2.4.1. Розвиток центрів  та закладів реабілітації військових ветеранів </w:t>
            </w:r>
          </w:p>
        </w:tc>
        <w:tc>
          <w:tcPr>
            <w:tcW w:w="2955"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rPr>
              <w:t>34.Нове будівництво "Реабілітаційний центр"</w:t>
            </w:r>
          </w:p>
        </w:tc>
        <w:tc>
          <w:tcPr>
            <w:tcW w:w="1416"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highlight w:val="yellow"/>
              </w:rPr>
            </w:pPr>
          </w:p>
        </w:tc>
        <w:tc>
          <w:tcPr>
            <w:tcW w:w="1276" w:type="dxa"/>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highlight w:val="yellow"/>
              </w:rPr>
            </w:pPr>
          </w:p>
        </w:tc>
        <w:tc>
          <w:tcPr>
            <w:tcW w:w="1417" w:type="dxa"/>
            <w:tcBorders>
              <w:top w:val="single" w:sz="4" w:space="0" w:color="000000"/>
              <w:left w:val="single" w:sz="4" w:space="0" w:color="000000"/>
              <w:bottom w:val="single" w:sz="4" w:space="0" w:color="000000"/>
              <w:right w:val="single" w:sz="4" w:space="0" w:color="000000"/>
            </w:tcBorders>
            <w:shd w:val="clear" w:color="auto" w:fill="2E75B5"/>
          </w:tcPr>
          <w:p w:rsidR="00DC5158" w:rsidRDefault="00DC5158" w:rsidP="00A06D06">
            <w:pPr>
              <w:spacing w:line="240" w:lineRule="auto"/>
              <w:ind w:firstLine="0"/>
              <w:jc w:val="left"/>
              <w:rPr>
                <w:rFonts w:ascii="Times New Roman" w:eastAsia="Times New Roman" w:hAnsi="Times New Roman" w:cs="Times New Roman"/>
                <w:b/>
                <w:highlight w:val="yellow"/>
              </w:rPr>
            </w:pPr>
          </w:p>
        </w:tc>
        <w:tc>
          <w:tcPr>
            <w:tcW w:w="3402" w:type="dxa"/>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highlight w:val="yellow"/>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DC5158">
        <w:trPr>
          <w:trHeight w:val="276"/>
        </w:trPr>
        <w:tc>
          <w:tcPr>
            <w:tcW w:w="660" w:type="dxa"/>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highlight w:val="yellow"/>
              </w:rPr>
            </w:pPr>
          </w:p>
        </w:tc>
        <w:tc>
          <w:tcPr>
            <w:tcW w:w="2340"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2.4.2. Підтримка військових ветеранів</w:t>
            </w:r>
          </w:p>
        </w:tc>
        <w:tc>
          <w:tcPr>
            <w:tcW w:w="2955"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rPr>
              <w:t>35.Створення військового хабу на базі комунальних закладів (будинків культури, територіальних центрів надання соціальних послуг, бібліотек) для комплексного забезпечення юридичної та соціальної підтримки військовослужбовців, ветеранів та їх сімей</w:t>
            </w:r>
          </w:p>
        </w:tc>
        <w:tc>
          <w:tcPr>
            <w:tcW w:w="1416" w:type="dxa"/>
            <w:gridSpan w:val="2"/>
            <w:tcBorders>
              <w:top w:val="single" w:sz="4" w:space="0" w:color="000000"/>
              <w:left w:val="single" w:sz="4" w:space="0" w:color="000000"/>
              <w:bottom w:val="single" w:sz="4" w:space="0" w:color="000000"/>
              <w:right w:val="single" w:sz="4" w:space="0" w:color="000000"/>
            </w:tcBorders>
            <w:shd w:val="clear" w:color="auto" w:fill="2E75B5"/>
          </w:tcPr>
          <w:p w:rsidR="00DC5158" w:rsidRDefault="00DC5158" w:rsidP="00A06D06">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highlight w:val="yellow"/>
              </w:rPr>
            </w:pPr>
          </w:p>
        </w:tc>
        <w:tc>
          <w:tcPr>
            <w:tcW w:w="1276" w:type="dxa"/>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highlight w:val="yellow"/>
              </w:rPr>
            </w:pPr>
          </w:p>
        </w:tc>
        <w:tc>
          <w:tcPr>
            <w:tcW w:w="1417" w:type="dxa"/>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highlight w:val="yellow"/>
              </w:rPr>
            </w:pPr>
          </w:p>
        </w:tc>
        <w:tc>
          <w:tcPr>
            <w:tcW w:w="3402" w:type="dxa"/>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highlight w:val="yellow"/>
              </w:rPr>
            </w:pPr>
            <w:r>
              <w:rPr>
                <w:rFonts w:ascii="Times New Roman" w:eastAsia="Times New Roman" w:hAnsi="Times New Roman" w:cs="Times New Roman"/>
              </w:rPr>
              <w:t>Відділ культури</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Стратегічна ціль 3. Сталий екологічний розвиток громади</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3.1. Забезпечення наявності та раціонального використання водних ресурсів і санітарії для всіх</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3.1.1. Забезпечення доступу до якісної питної води на всій території громади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xml:space="preserve">36.Будівництво свердловини на Таценківському водозаборі для забезпечення сталого водовідведення в місті Обухів та в селах Обухівської громади  </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3.1.2. Підвищення екологічної безпеки водних об'єктів</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37.Будівництво громадських  вбиралень в Обухівській громаді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Земельний відділ; Відділ охорони навколишнього середовища</w:t>
            </w:r>
          </w:p>
        </w:tc>
      </w:tr>
      <w:tr w:rsidR="00DC5158" w:rsidTr="00A06D06">
        <w:trPr>
          <w:trHeight w:val="276"/>
        </w:trPr>
        <w:tc>
          <w:tcPr>
            <w:tcW w:w="13466" w:type="dxa"/>
            <w:gridSpan w:val="10"/>
            <w:tcBorders>
              <w:top w:val="single" w:sz="4" w:space="0" w:color="000000"/>
              <w:left w:val="single" w:sz="4" w:space="0" w:color="000000"/>
              <w:bottom w:val="single" w:sz="4" w:space="0" w:color="000000"/>
              <w:right w:val="single" w:sz="4" w:space="0" w:color="000000"/>
            </w:tcBorders>
          </w:tcPr>
          <w:p w:rsidR="009641F4" w:rsidRDefault="009641F4" w:rsidP="00DC5158">
            <w:pPr>
              <w:spacing w:line="240" w:lineRule="auto"/>
              <w:ind w:firstLine="0"/>
              <w:jc w:val="center"/>
              <w:rPr>
                <w:rFonts w:ascii="Times New Roman" w:eastAsia="Times New Roman" w:hAnsi="Times New Roman" w:cs="Times New Roman"/>
                <w:b/>
              </w:rPr>
            </w:pPr>
          </w:p>
          <w:p w:rsidR="00DC5158" w:rsidRDefault="00DC5158" w:rsidP="00DC5158">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3.2. Забезпечення екологічної стійкості міста і населених пунктів</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color w:val="000000"/>
              </w:rPr>
              <w:t xml:space="preserve">38.Будівництво очисних споруд  на території мікрорайону </w:t>
            </w:r>
            <w:r>
              <w:rPr>
                <w:rFonts w:ascii="Times New Roman" w:eastAsia="Times New Roman" w:hAnsi="Times New Roman" w:cs="Times New Roman"/>
              </w:rPr>
              <w:t>"</w:t>
            </w:r>
            <w:r>
              <w:rPr>
                <w:rFonts w:ascii="Times New Roman" w:eastAsia="Times New Roman" w:hAnsi="Times New Roman" w:cs="Times New Roman"/>
                <w:color w:val="000000"/>
              </w:rPr>
              <w:t>Яблуневий</w:t>
            </w:r>
            <w:r>
              <w:rPr>
                <w:rFonts w:ascii="Times New Roman" w:eastAsia="Times New Roman" w:hAnsi="Times New Roman" w:cs="Times New Roman"/>
              </w:rPr>
              <w:t>"</w:t>
            </w:r>
            <w:r>
              <w:rPr>
                <w:rFonts w:ascii="Times New Roman" w:eastAsia="Times New Roman" w:hAnsi="Times New Roman" w:cs="Times New Roman"/>
                <w:color w:val="000000"/>
              </w:rPr>
              <w:t xml:space="preserve"> та в селах Обухівської громади де є водопостачання</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39.Встановлення очисних станцій знезалізнення та пом'якшення води на існуючих системах водопостачання громади (водонапірні вежі, артезіанські свердловини)</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Земельний відділ; Відділ охорони навколишнього середовища</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40.Будівництво сміттєпереробного заводу на території Обухівської громади</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Земельний відділ; Відділ охорони навколишнього середовища</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41.Будівництво споруди для фільтрації водопровідної води в місті Обухів</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DC5158" w:rsidTr="000A43F2">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42.Будівництво заводу з переробки сільськогосподарської продукції на території Обухівської міської територіальної громади Обухівського району</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3.2.2. Розвиток екологічного та туристичного потенціалу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43.</w:t>
            </w:r>
            <w:r>
              <w:rPr>
                <w:sz w:val="28"/>
                <w:szCs w:val="28"/>
              </w:rPr>
              <w:t xml:space="preserve"> </w:t>
            </w:r>
            <w:r>
              <w:rPr>
                <w:rFonts w:ascii="Times New Roman" w:eastAsia="Times New Roman" w:hAnsi="Times New Roman" w:cs="Times New Roman"/>
              </w:rPr>
              <w:t>Створення туристичних маршрутів історично-культурної спадщини, створення місць меморіалів пам'яті героїв, облаштування об’єктів природної та культурної спадщини"</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культури</w:t>
            </w:r>
          </w:p>
        </w:tc>
      </w:tr>
      <w:tr w:rsidR="00DC5158" w:rsidTr="000A43F2">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DC5158">
            <w:pPr>
              <w:numPr>
                <w:ilvl w:val="0"/>
                <w:numId w:val="1"/>
              </w:numPr>
              <w:spacing w:after="0" w:line="240" w:lineRule="auto"/>
              <w:ind w:firstLine="0"/>
              <w:jc w:val="left"/>
              <w:rPr>
                <w:rFonts w:ascii="Times New Roman" w:eastAsia="Times New Roman" w:hAnsi="Times New Roman" w:cs="Times New Roman"/>
              </w:rPr>
            </w:pPr>
          </w:p>
        </w:tc>
        <w:tc>
          <w:tcPr>
            <w:tcW w:w="2353" w:type="dxa"/>
            <w:gridSpan w:val="2"/>
            <w:tcBorders>
              <w:top w:val="single" w:sz="4" w:space="0" w:color="000000"/>
              <w:left w:val="single" w:sz="4" w:space="0" w:color="000000"/>
              <w:bottom w:val="single" w:sz="4" w:space="0" w:color="000000"/>
              <w:right w:val="single" w:sz="4" w:space="0" w:color="000000"/>
            </w:tcBorders>
          </w:tcPr>
          <w:p w:rsidR="00DC5158" w:rsidRDefault="00DC5158" w:rsidP="00A06D06">
            <w:pPr>
              <w:spacing w:line="240" w:lineRule="auto"/>
              <w:ind w:firstLine="0"/>
              <w:jc w:val="left"/>
              <w:rPr>
                <w:rFonts w:ascii="Times New Roman" w:eastAsia="Times New Roman" w:hAnsi="Times New Roman" w:cs="Times New Roman"/>
                <w:b/>
              </w:rPr>
            </w:pPr>
            <w:r w:rsidRPr="000876F0">
              <w:rPr>
                <w:rFonts w:ascii="Times New Roman" w:hAnsi="Times New Roman" w:cs="Times New Roman"/>
                <w:b/>
              </w:rPr>
              <w:t>3.2.2. Розвиток екологічного та туристичного потенціалу</w:t>
            </w:r>
          </w:p>
        </w:tc>
        <w:tc>
          <w:tcPr>
            <w:tcW w:w="283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r w:rsidRPr="00E20648">
              <w:rPr>
                <w:rFonts w:ascii="Times New Roman" w:hAnsi="Times New Roman" w:cs="Times New Roman"/>
              </w:rPr>
              <w:t>44. Розробка та створення брендингу Обухівської міської територіальної громади</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C5158" w:rsidRDefault="00DC5158" w:rsidP="00A06D06">
            <w:pPr>
              <w:spacing w:line="240" w:lineRule="auto"/>
              <w:ind w:firstLine="0"/>
              <w:jc w:val="left"/>
              <w:rPr>
                <w:rFonts w:ascii="Times New Roman" w:eastAsia="Times New Roman" w:hAnsi="Times New Roman" w:cs="Times New Roman"/>
              </w:rPr>
            </w:pPr>
          </w:p>
        </w:tc>
        <w:tc>
          <w:tcPr>
            <w:tcW w:w="131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0"/>
              <w:jc w:val="left"/>
              <w:rPr>
                <w:rFonts w:ascii="Times New Roman" w:eastAsia="Times New Roman" w:hAnsi="Times New Roman" w:cs="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C5158" w:rsidRDefault="00DC5158" w:rsidP="00A06D06">
            <w:pPr>
              <w:spacing w:line="240" w:lineRule="auto"/>
              <w:ind w:firstLine="21"/>
              <w:rPr>
                <w:rFonts w:ascii="Times New Roman" w:eastAsia="Times New Roman" w:hAnsi="Times New Roman" w:cs="Times New Roman"/>
              </w:rPr>
            </w:pPr>
            <w:r w:rsidRPr="00E20648">
              <w:rPr>
                <w:rFonts w:ascii="Times New Roman" w:hAnsi="Times New Roman" w:cs="Times New Roman"/>
              </w:rPr>
              <w:t>Відділ культури</w:t>
            </w:r>
          </w:p>
        </w:tc>
      </w:tr>
    </w:tbl>
    <w:p w:rsidR="00F12C76" w:rsidRDefault="00F12C76" w:rsidP="006C0B77"/>
    <w:p w:rsidR="00DE74ED" w:rsidRDefault="00DE74ED" w:rsidP="006C0B77"/>
    <w:p w:rsidR="00DE74ED" w:rsidRDefault="00DE74ED" w:rsidP="00DE74ED">
      <w:pPr>
        <w:spacing w:after="0" w:line="240" w:lineRule="auto"/>
        <w:ind w:firstLine="0"/>
        <w:rPr>
          <w:rFonts w:ascii="Times New Roman" w:hAnsi="Times New Roman" w:cs="Times New Roman"/>
          <w:b/>
          <w:sz w:val="28"/>
          <w:szCs w:val="28"/>
        </w:rPr>
      </w:pPr>
      <w:r>
        <w:rPr>
          <w:rFonts w:ascii="Times New Roman" w:hAnsi="Times New Roman" w:cs="Times New Roman"/>
          <w:b/>
          <w:sz w:val="28"/>
          <w:szCs w:val="28"/>
        </w:rPr>
        <w:t xml:space="preserve">Секретар Обухівської міської ради     </w:t>
      </w:r>
    </w:p>
    <w:p w:rsidR="00DE74ED" w:rsidRDefault="00DE74ED" w:rsidP="00DE74ED">
      <w:pPr>
        <w:spacing w:after="0" w:line="240" w:lineRule="auto"/>
        <w:ind w:firstLine="0"/>
        <w:rPr>
          <w:rFonts w:ascii="Times New Roman" w:hAnsi="Times New Roman" w:cs="Times New Roman"/>
          <w:b/>
          <w:sz w:val="28"/>
          <w:szCs w:val="28"/>
        </w:rPr>
      </w:pPr>
      <w:r>
        <w:rPr>
          <w:rFonts w:ascii="Times New Roman" w:hAnsi="Times New Roman" w:cs="Times New Roman"/>
          <w:b/>
          <w:sz w:val="28"/>
          <w:szCs w:val="28"/>
        </w:rPr>
        <w:t>Київської області                                                                                                              Лариса ІЛЬЄНКО</w:t>
      </w:r>
    </w:p>
    <w:p w:rsidR="00DE74ED" w:rsidRDefault="00DE74ED" w:rsidP="00DE74ED">
      <w:pPr>
        <w:spacing w:after="0" w:line="240" w:lineRule="auto"/>
        <w:ind w:firstLine="0"/>
        <w:rPr>
          <w:rFonts w:ascii="Times New Roman" w:hAnsi="Times New Roman" w:cs="Times New Roman"/>
          <w:b/>
          <w:sz w:val="28"/>
          <w:szCs w:val="28"/>
        </w:rPr>
      </w:pPr>
    </w:p>
    <w:p w:rsidR="00DE74ED" w:rsidRDefault="00DE74ED" w:rsidP="00DE74ED">
      <w:pPr>
        <w:spacing w:after="0" w:line="240" w:lineRule="auto"/>
        <w:ind w:firstLine="0"/>
        <w:rPr>
          <w:rFonts w:ascii="Times New Roman" w:hAnsi="Times New Roman" w:cs="Times New Roman"/>
          <w:b/>
          <w:sz w:val="28"/>
          <w:szCs w:val="28"/>
        </w:rPr>
      </w:pPr>
      <w:r>
        <w:rPr>
          <w:rFonts w:ascii="Times New Roman" w:hAnsi="Times New Roman" w:cs="Times New Roman"/>
          <w:b/>
          <w:sz w:val="28"/>
          <w:szCs w:val="28"/>
        </w:rPr>
        <w:t xml:space="preserve">Начальник управління економіки                             </w:t>
      </w:r>
    </w:p>
    <w:p w:rsidR="00DE74ED" w:rsidRDefault="00DE74ED" w:rsidP="00DE74ED">
      <w:pPr>
        <w:autoSpaceDE w:val="0"/>
        <w:autoSpaceDN w:val="0"/>
        <w:adjustRightInd w:val="0"/>
        <w:spacing w:after="0" w:line="240" w:lineRule="auto"/>
        <w:ind w:firstLine="0"/>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 xml:space="preserve">виконавчого комітету Обухівської </w:t>
      </w:r>
    </w:p>
    <w:p w:rsidR="00DE74ED" w:rsidRDefault="00DE74ED" w:rsidP="00DE74ED">
      <w:pPr>
        <w:autoSpaceDE w:val="0"/>
        <w:autoSpaceDN w:val="0"/>
        <w:adjustRightInd w:val="0"/>
        <w:spacing w:after="0" w:line="240" w:lineRule="auto"/>
        <w:ind w:firstLine="0"/>
        <w:rPr>
          <w:rFonts w:ascii="Times New Roman" w:eastAsiaTheme="minorHAnsi" w:hAnsi="Times New Roman" w:cs="Times New Roman"/>
          <w:b/>
          <w:bCs/>
          <w:color w:val="1F4E7A"/>
          <w:sz w:val="28"/>
          <w:szCs w:val="28"/>
          <w:lang w:eastAsia="en-US"/>
        </w:rPr>
      </w:pPr>
      <w:r>
        <w:rPr>
          <w:rFonts w:ascii="Times New Roman" w:eastAsiaTheme="minorHAnsi" w:hAnsi="Times New Roman" w:cs="Times New Roman"/>
          <w:b/>
          <w:bCs/>
          <w:sz w:val="28"/>
          <w:szCs w:val="28"/>
          <w:lang w:eastAsia="en-US"/>
        </w:rPr>
        <w:t>міської ради Київської області</w:t>
      </w:r>
      <w:r>
        <w:rPr>
          <w:rFonts w:ascii="Times New Roman" w:eastAsiaTheme="minorHAnsi" w:hAnsi="Times New Roman" w:cs="Times New Roman"/>
          <w:b/>
          <w:bCs/>
          <w:color w:val="1F4E7A"/>
          <w:sz w:val="28"/>
          <w:szCs w:val="28"/>
          <w:lang w:eastAsia="en-US"/>
        </w:rPr>
        <w:t xml:space="preserve">                                                                                      </w:t>
      </w:r>
      <w:r>
        <w:rPr>
          <w:rFonts w:ascii="Times New Roman" w:hAnsi="Times New Roman" w:cs="Times New Roman"/>
          <w:b/>
          <w:sz w:val="28"/>
          <w:szCs w:val="28"/>
        </w:rPr>
        <w:t xml:space="preserve">Аліна КОНДРАТЮК                                                                              </w:t>
      </w:r>
      <w:r>
        <w:rPr>
          <w:rFonts w:ascii="Times New Roman" w:eastAsiaTheme="minorHAnsi" w:hAnsi="Times New Roman" w:cs="Times New Roman"/>
          <w:b/>
          <w:bCs/>
          <w:color w:val="1F4E7A"/>
          <w:sz w:val="28"/>
          <w:szCs w:val="28"/>
          <w:lang w:eastAsia="en-US"/>
        </w:rPr>
        <w:t xml:space="preserve">      </w:t>
      </w:r>
    </w:p>
    <w:p w:rsidR="00DE74ED" w:rsidRDefault="00DE74ED" w:rsidP="00DE74ED">
      <w:pPr>
        <w:autoSpaceDE w:val="0"/>
        <w:autoSpaceDN w:val="0"/>
        <w:adjustRightInd w:val="0"/>
        <w:spacing w:after="0" w:line="240" w:lineRule="auto"/>
        <w:ind w:firstLine="0"/>
        <w:rPr>
          <w:rFonts w:ascii="Times New Roman" w:eastAsiaTheme="minorHAnsi" w:hAnsi="Times New Roman" w:cs="Times New Roman"/>
          <w:b/>
          <w:bCs/>
          <w:color w:val="1F4E7A"/>
          <w:sz w:val="28"/>
          <w:szCs w:val="28"/>
          <w:lang w:eastAsia="en-US"/>
        </w:rPr>
      </w:pPr>
    </w:p>
    <w:p w:rsidR="00DE74ED" w:rsidRDefault="00DE74ED" w:rsidP="00DE74ED">
      <w:pPr>
        <w:autoSpaceDE w:val="0"/>
        <w:autoSpaceDN w:val="0"/>
        <w:adjustRightInd w:val="0"/>
        <w:spacing w:after="0" w:line="240" w:lineRule="auto"/>
        <w:ind w:firstLine="0"/>
        <w:rPr>
          <w:rFonts w:ascii="Times New Roman" w:eastAsiaTheme="minorHAnsi" w:hAnsi="Times New Roman" w:cs="Times New Roman"/>
          <w:b/>
          <w:bCs/>
          <w:color w:val="1F4E7A"/>
          <w:sz w:val="28"/>
          <w:szCs w:val="28"/>
          <w:lang w:eastAsia="en-US"/>
        </w:rPr>
      </w:pPr>
    </w:p>
    <w:p w:rsidR="00DE74ED" w:rsidRDefault="00DE74ED" w:rsidP="006C0B77"/>
    <w:sectPr w:rsidR="00DE74ED" w:rsidSect="00DC5158">
      <w:pgSz w:w="16838" w:h="11906" w:orient="landscape" w:code="9"/>
      <w:pgMar w:top="1134" w:right="850"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815B8"/>
    <w:multiLevelType w:val="multilevel"/>
    <w:tmpl w:val="E83010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992"/>
    <w:rsid w:val="000A43F2"/>
    <w:rsid w:val="000E2A76"/>
    <w:rsid w:val="002F1992"/>
    <w:rsid w:val="00344FFC"/>
    <w:rsid w:val="006C0B77"/>
    <w:rsid w:val="006C5205"/>
    <w:rsid w:val="00785BAC"/>
    <w:rsid w:val="008242FF"/>
    <w:rsid w:val="00870751"/>
    <w:rsid w:val="008E1FC4"/>
    <w:rsid w:val="008F3267"/>
    <w:rsid w:val="00922C48"/>
    <w:rsid w:val="009641F4"/>
    <w:rsid w:val="00B915B7"/>
    <w:rsid w:val="00BD7270"/>
    <w:rsid w:val="00DC5158"/>
    <w:rsid w:val="00DE74ED"/>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32DB7-B422-4D5C-92A2-2D52ED8E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158"/>
    <w:pPr>
      <w:spacing w:line="360" w:lineRule="auto"/>
      <w:ind w:firstLine="709"/>
      <w:jc w:val="both"/>
    </w:pPr>
    <w:rPr>
      <w:rFonts w:ascii="Calibri" w:eastAsia="Calibri" w:hAnsi="Calibri" w:cs="Calibri"/>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BD7270"/>
    <w:rPr>
      <w:rFonts w:cs="Times New Roman"/>
      <w:i/>
      <w:iCs/>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5"/>
    <w:uiPriority w:val="99"/>
    <w:qFormat/>
    <w:rsid w:val="00BD7270"/>
    <w:pPr>
      <w:spacing w:before="100" w:beforeAutospacing="1" w:after="100" w:afterAutospacing="1"/>
    </w:pPr>
    <w:rPr>
      <w:rFonts w:ascii="Tahoma" w:eastAsia="Times New Roman" w:hAnsi="Tahoma" w:cs="Times New Roman"/>
      <w:color w:val="666666"/>
      <w:sz w:val="18"/>
      <w:szCs w:val="18"/>
    </w:rPr>
  </w:style>
  <w:style w:type="character" w:customStyle="1" w:styleId="a5">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uiPriority w:val="99"/>
    <w:locked/>
    <w:rsid w:val="00BD7270"/>
    <w:rPr>
      <w:rFonts w:ascii="Tahoma" w:eastAsia="Times New Roman" w:hAnsi="Tahoma" w:cs="Times New Roman"/>
      <w:color w:val="666666"/>
      <w:sz w:val="18"/>
      <w:szCs w:val="18"/>
      <w:lang w:val="uk-UA" w:eastAsia="uk-UA"/>
    </w:rPr>
  </w:style>
  <w:style w:type="paragraph" w:styleId="a6">
    <w:name w:val="List Paragraph"/>
    <w:basedOn w:val="a"/>
    <w:link w:val="a7"/>
    <w:uiPriority w:val="34"/>
    <w:qFormat/>
    <w:rsid w:val="00BD7270"/>
    <w:pPr>
      <w:spacing w:line="240" w:lineRule="auto"/>
      <w:ind w:left="708"/>
      <w:jc w:val="left"/>
    </w:pPr>
    <w:rPr>
      <w:rFonts w:eastAsia="Times New Roman" w:cs="Times New Roman"/>
      <w:lang w:val="ru-RU"/>
    </w:rPr>
  </w:style>
  <w:style w:type="character" w:customStyle="1" w:styleId="a7">
    <w:name w:val="Абзац списка Знак"/>
    <w:link w:val="a6"/>
    <w:uiPriority w:val="34"/>
    <w:locked/>
    <w:rsid w:val="00BD727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028744">
      <w:bodyDiv w:val="1"/>
      <w:marLeft w:val="0"/>
      <w:marRight w:val="0"/>
      <w:marTop w:val="0"/>
      <w:marBottom w:val="0"/>
      <w:divBdr>
        <w:top w:val="none" w:sz="0" w:space="0" w:color="auto"/>
        <w:left w:val="none" w:sz="0" w:space="0" w:color="auto"/>
        <w:bottom w:val="none" w:sz="0" w:space="0" w:color="auto"/>
        <w:right w:val="none" w:sz="0" w:space="0" w:color="auto"/>
      </w:divBdr>
    </w:div>
    <w:div w:id="110395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8084</Words>
  <Characters>4609</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4</cp:revision>
  <cp:lastPrinted>2025-06-17T12:55:00Z</cp:lastPrinted>
  <dcterms:created xsi:type="dcterms:W3CDTF">2025-06-25T12:18:00Z</dcterms:created>
  <dcterms:modified xsi:type="dcterms:W3CDTF">2025-06-26T08:26:00Z</dcterms:modified>
</cp:coreProperties>
</file>