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Pr="00E31A87" w:rsidRDefault="00E31A87" w:rsidP="00E31A8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 та очікуваної вартості предмету закупівлі «Резервні джерела електроживлення(генератори) за ДК 021:2015: 31120000-3 — Генератори» на очікувану вартість</w:t>
      </w:r>
    </w:p>
    <w:p w:rsidR="00E31A87" w:rsidRPr="00E31A87" w:rsidRDefault="00E31A87" w:rsidP="00E3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Обґрунтування технічних та якісних характеристик предмета закупівлі, розміру бюджетного призначення та очікуваної вартості предмету закупівлі «Резервні джерела електроживлення(генератори)</w:t>
      </w:r>
      <w:r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за ДК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021:2015: 31120000-3 — Генератори</w:t>
      </w:r>
      <w:r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(генератори)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на очікувану вартість -  </w:t>
      </w:r>
      <w:r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2 100 000,00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грн.  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Оголошення про проведення </w:t>
      </w:r>
      <w:r w:rsidR="00F26E5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відкритих торгів з особливостями 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  електронній системі </w:t>
      </w:r>
      <w:proofErr w:type="spellStart"/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закупівель</w:t>
      </w:r>
      <w:proofErr w:type="spellEnd"/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hyperlink r:id="rId4" w:history="1">
        <w:r w:rsidRPr="00FE1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https://prozorro.gov.ua/</w:t>
        </w:r>
      </w:hyperlink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 згідно Постанови Кабміну від 28 лютого 2022 р. № 169 «Про деякі питання здійснення оборонних та публічних </w:t>
      </w:r>
      <w:proofErr w:type="spellStart"/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закупівель</w:t>
      </w:r>
      <w:proofErr w:type="spellEnd"/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товарів, робіт і послуг в умовах воєнного стану» (зі змінами)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1.Найменування Замовника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: </w:t>
      </w:r>
      <w:r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Виконавчий комітет Обухівської міської ради Київської об</w:t>
      </w:r>
      <w:r w:rsidR="005204A4"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</w:t>
      </w:r>
      <w:r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асті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E31A87" w:rsidRPr="00E31A87" w:rsidRDefault="00E31A87" w:rsidP="00E31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2.Місце знаходження: </w:t>
      </w:r>
      <w:r w:rsidRPr="00FE161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08700</w:t>
      </w: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</w:t>
      </w:r>
      <w:r w:rsidRPr="00FE161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Київська</w:t>
      </w: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область, </w:t>
      </w:r>
      <w:r w:rsidRPr="00FE161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м. Обухів</w:t>
      </w: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, вул. </w:t>
      </w:r>
      <w:r w:rsidRPr="00FE161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Київська,10</w:t>
      </w: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,   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3.Код ЄДРПОУ:</w:t>
      </w:r>
      <w:r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04362680.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4.Категорія:  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 місцевого самоврядування, який зазначено у пункті 1 частини 4 статті 2  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Закону України №922-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>VIII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«Про публічні закупівлі» (далі- Закон) в редакції від 19.04.2020р.</w:t>
      </w:r>
    </w:p>
    <w:p w:rsidR="00E31A87" w:rsidRPr="00E31A87" w:rsidRDefault="00E31A87" w:rsidP="00E3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5.Назва предмету закупівлі із зазначенням коду за Єдиним закупівельним словником: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 </w:t>
      </w:r>
      <w:r w:rsidR="005204A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(</w:t>
      </w:r>
      <w:r w:rsidR="005204A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енератори)</w:t>
      </w:r>
      <w:r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за ДК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021:2015: 31120000-3 — Генератори</w:t>
      </w:r>
      <w:r w:rsidR="005204A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на очікувану вартість -  </w:t>
      </w:r>
      <w:r w:rsidR="005204A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2 100 000,00</w:t>
      </w:r>
    </w:p>
    <w:p w:rsidR="00E31A87" w:rsidRPr="00E31A87" w:rsidRDefault="00E31A87" w:rsidP="00E3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Код ЄЗС за ДК 021:2015  : 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31120000-3 — Генератори.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6.Дата оголошення: </w:t>
      </w:r>
      <w:r w:rsidR="005204A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16.11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.2022 р.</w:t>
      </w:r>
    </w:p>
    <w:p w:rsidR="005204A4" w:rsidRPr="00FE1610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7.Процедура закупівлі: </w:t>
      </w:r>
      <w:r w:rsidR="005204A4"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відкриті торги з особливостями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системи </w:t>
      </w:r>
      <w:proofErr w:type="spellStart"/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закупівель</w:t>
      </w:r>
      <w:proofErr w:type="spellEnd"/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hyperlink r:id="rId5" w:history="1">
        <w:r w:rsidRPr="00FE1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https://prozorro.gov.ua/</w:t>
        </w:r>
      </w:hyperlink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 </w:t>
      </w:r>
    </w:p>
    <w:p w:rsidR="005204A4" w:rsidRPr="00FE1610" w:rsidRDefault="005204A4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E31A87"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8.Ідентифікатор закупівлі:</w:t>
      </w:r>
      <w:r w:rsidR="00E31A87"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</w:t>
      </w:r>
      <w:r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UA-2022-11-16-007217-a</w:t>
      </w:r>
    </w:p>
    <w:p w:rsidR="005204A4" w:rsidRPr="00FE1610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9.Інформація про технічні, якісні та інші характеристики предмета закупівлі:   </w:t>
      </w:r>
    </w:p>
    <w:p w:rsidR="005204A4" w:rsidRPr="00FE1610" w:rsidRDefault="005204A4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"/>
        <w:gridCol w:w="2184"/>
        <w:gridCol w:w="3036"/>
        <w:gridCol w:w="1513"/>
        <w:gridCol w:w="2068"/>
      </w:tblGrid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 параметру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Критерій</w:t>
            </w:r>
          </w:p>
        </w:tc>
        <w:tc>
          <w:tcPr>
            <w:tcW w:w="206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 (шт.)</w:t>
            </w: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Номінальна потужність генератора, кВт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 w:val="restart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Максимальна потужність генератора, кВт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Кількість фаз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Напруга, В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Частота, </w:t>
            </w:r>
            <w:proofErr w:type="spellStart"/>
            <w:r w:rsidRPr="00FE1610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spellEnd"/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Вид палива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Бензин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Тип запуску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Електростартер/ручний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Об’єм паливного баку, л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Об’єм масла, л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Витрата палива на 1 кВт/год, л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0,6-0,8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Система охолодження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Повітряна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Тип двигуна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4-х </w:t>
            </w:r>
            <w:proofErr w:type="spellStart"/>
            <w:r w:rsidRPr="00FE1610">
              <w:rPr>
                <w:rFonts w:ascii="Times New Roman" w:hAnsi="Times New Roman"/>
                <w:sz w:val="28"/>
                <w:szCs w:val="28"/>
              </w:rPr>
              <w:t>тактний</w:t>
            </w:r>
            <w:proofErr w:type="spellEnd"/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Тип кожуха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Відкритий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Автономна робота, год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Рівень шуму, </w:t>
            </w:r>
            <w:proofErr w:type="spellStart"/>
            <w:r w:rsidRPr="00FE1610">
              <w:rPr>
                <w:rFonts w:ascii="Times New Roman" w:hAnsi="Times New Roman"/>
                <w:sz w:val="28"/>
                <w:szCs w:val="28"/>
              </w:rPr>
              <w:t>дБ</w:t>
            </w:r>
            <w:proofErr w:type="spellEnd"/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більше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Захист від перевантаження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Захист по рівню мастила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Стабілізатор напруги (</w:t>
            </w:r>
            <w:r w:rsidRPr="00FE161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E1610">
              <w:rPr>
                <w:rFonts w:ascii="Times New Roman" w:hAnsi="Times New Roman"/>
                <w:sz w:val="28"/>
                <w:szCs w:val="28"/>
              </w:rPr>
              <w:t>ВР)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Вага, кг 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 параметру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1610">
              <w:rPr>
                <w:rFonts w:ascii="Times New Roman" w:hAnsi="Times New Roman"/>
                <w:b/>
                <w:bCs/>
                <w:sz w:val="28"/>
                <w:szCs w:val="28"/>
              </w:rPr>
              <w:t>Критерій</w:t>
            </w:r>
          </w:p>
        </w:tc>
        <w:tc>
          <w:tcPr>
            <w:tcW w:w="2068" w:type="dxa"/>
            <w:vMerge w:val="restart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Номінальна потужність генератора, кВт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Максимальна потужність генератора, кВт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Кількість фаз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Напруга, В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Частота, </w:t>
            </w:r>
            <w:proofErr w:type="spellStart"/>
            <w:r w:rsidRPr="00FE1610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spellEnd"/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Вид палива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Бензин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Тип запуску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Електростартер/ручний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Об’єм паливного баку, л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Об’єм масла, л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Витрата палива на 1 кВт/год, л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0,6-0,8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Система охолодження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Повітряна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Тип кожуха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Відкритий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Автономна робота, год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Рівень шуму, </w:t>
            </w:r>
            <w:proofErr w:type="spellStart"/>
            <w:r w:rsidRPr="00FE1610">
              <w:rPr>
                <w:rFonts w:ascii="Times New Roman" w:hAnsi="Times New Roman"/>
                <w:sz w:val="28"/>
                <w:szCs w:val="28"/>
              </w:rPr>
              <w:t>дБ</w:t>
            </w:r>
            <w:proofErr w:type="spellEnd"/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більше</w:t>
            </w: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Захист від перевантаження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Захист по рівню мастила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84" w:type="dxa"/>
            <w:vAlign w:val="center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Стабілізатор напруги (</w:t>
            </w:r>
            <w:r w:rsidRPr="00FE161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E1610">
              <w:rPr>
                <w:rFonts w:ascii="Times New Roman" w:hAnsi="Times New Roman"/>
                <w:sz w:val="28"/>
                <w:szCs w:val="28"/>
              </w:rPr>
              <w:t>ВР)</w:t>
            </w:r>
          </w:p>
        </w:tc>
        <w:tc>
          <w:tcPr>
            <w:tcW w:w="3036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4A4" w:rsidRPr="00FE1610" w:rsidTr="00BC14FD">
        <w:tc>
          <w:tcPr>
            <w:tcW w:w="82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4" w:type="dxa"/>
          </w:tcPr>
          <w:p w:rsidR="005204A4" w:rsidRPr="00FE1610" w:rsidRDefault="005204A4" w:rsidP="00BC14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 xml:space="preserve">Вага, кг </w:t>
            </w:r>
          </w:p>
        </w:tc>
        <w:tc>
          <w:tcPr>
            <w:tcW w:w="3036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13" w:type="dxa"/>
            <w:vAlign w:val="center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10">
              <w:rPr>
                <w:rFonts w:ascii="Times New Roman" w:hAnsi="Times New Roman"/>
                <w:sz w:val="28"/>
                <w:szCs w:val="28"/>
              </w:rPr>
              <w:t>Не менше</w:t>
            </w:r>
          </w:p>
        </w:tc>
        <w:tc>
          <w:tcPr>
            <w:tcW w:w="2068" w:type="dxa"/>
          </w:tcPr>
          <w:p w:rsidR="005204A4" w:rsidRPr="00FE1610" w:rsidRDefault="005204A4" w:rsidP="00BC14F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A4" w:rsidRPr="00FE1610" w:rsidRDefault="005204A4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E31A87" w:rsidRPr="00E31A87" w:rsidRDefault="00E31A87" w:rsidP="00E3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10.Місце та обсяги поставки товару </w:t>
      </w:r>
      <w:r w:rsidR="00F26E54"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 08700, Київська обл., м. Обухів, вул.Київська,10. Генератори - 3,0 кВт – 10шт, 5,0  кВт – 30 шт.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11.Строк дії договору : 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  дня підписання Договору та  до 31 грудня 2022р (   або до повного виконання Сторонами своїх зобов’язань по Договору, а в частині  розрахунків – до повного їх виконання.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12.Очікувана вартість предмета закупівлі: </w:t>
      </w:r>
      <w:r w:rsidR="00F26E5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2 100 000,00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грн</w:t>
      </w:r>
      <w:r w:rsidR="00F26E54" w:rsidRPr="00FE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E31A87" w:rsidRPr="00E31A87" w:rsidRDefault="00E31A87" w:rsidP="00E31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Розрахунок очікуваної вартості предмету закупівлі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E3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   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відповідно до наказу Мінекономіки від 18.02.2020 №275 «Про затвердження примірної методики визначення очікуваної вартості предмета закупівлі» на підставі цінових пропозицій з відкритих джерел. Закупівля здійснюється  для  створення фонду резервних джерел електроживлення на території </w:t>
      </w:r>
      <w:r w:rsidR="00F26E54" w:rsidRPr="00FE1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Обухівської територіальної громади </w:t>
      </w:r>
      <w:r w:rsidRPr="00E3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 умовах воєнного стану та військової агресії за рахунок коштів місцевого бюджету.</w:t>
      </w:r>
    </w:p>
    <w:p w:rsidR="00E31A87" w:rsidRPr="00E31A87" w:rsidRDefault="00E31A87" w:rsidP="00E31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31A8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</w:t>
      </w:r>
    </w:p>
    <w:p w:rsidR="00AC0606" w:rsidRDefault="00AC0606">
      <w:pPr>
        <w:rPr>
          <w:rFonts w:ascii="Times New Roman" w:hAnsi="Times New Roman" w:cs="Times New Roman"/>
          <w:sz w:val="28"/>
          <w:szCs w:val="28"/>
        </w:rPr>
      </w:pPr>
    </w:p>
    <w:p w:rsidR="00FE1610" w:rsidRDefault="00FE1610">
      <w:pPr>
        <w:rPr>
          <w:rFonts w:ascii="Times New Roman" w:hAnsi="Times New Roman" w:cs="Times New Roman"/>
          <w:sz w:val="28"/>
          <w:szCs w:val="28"/>
        </w:rPr>
      </w:pPr>
    </w:p>
    <w:p w:rsidR="00FE1610" w:rsidRPr="00FE1610" w:rsidRDefault="00FE1610" w:rsidP="00FE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10">
        <w:rPr>
          <w:rFonts w:ascii="Times New Roman" w:hAnsi="Times New Roman" w:cs="Times New Roman"/>
          <w:sz w:val="28"/>
          <w:szCs w:val="28"/>
        </w:rPr>
        <w:t>Начальник с</w:t>
      </w:r>
      <w:r w:rsidRPr="00FE1610">
        <w:rPr>
          <w:rFonts w:ascii="Times New Roman" w:hAnsi="Times New Roman" w:cs="Times New Roman"/>
          <w:sz w:val="28"/>
          <w:szCs w:val="28"/>
        </w:rPr>
        <w:t>ектор</w:t>
      </w:r>
      <w:r w:rsidRPr="00FE1610">
        <w:rPr>
          <w:rFonts w:ascii="Times New Roman" w:hAnsi="Times New Roman" w:cs="Times New Roman"/>
          <w:sz w:val="28"/>
          <w:szCs w:val="28"/>
        </w:rPr>
        <w:t>у</w:t>
      </w:r>
    </w:p>
    <w:p w:rsidR="00FE1610" w:rsidRPr="00FE1610" w:rsidRDefault="00FE1610" w:rsidP="00FE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10">
        <w:rPr>
          <w:rFonts w:ascii="Times New Roman" w:hAnsi="Times New Roman" w:cs="Times New Roman"/>
          <w:sz w:val="28"/>
          <w:szCs w:val="28"/>
        </w:rPr>
        <w:t>з питань надзвичайних ситуацій</w:t>
      </w:r>
    </w:p>
    <w:p w:rsidR="00FE1610" w:rsidRPr="00FE1610" w:rsidRDefault="00FE1610" w:rsidP="00FE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10">
        <w:rPr>
          <w:rFonts w:ascii="Times New Roman" w:hAnsi="Times New Roman" w:cs="Times New Roman"/>
          <w:sz w:val="28"/>
          <w:szCs w:val="28"/>
        </w:rPr>
        <w:t>та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Олександр ЛЕНДА</w:t>
      </w:r>
      <w:bookmarkStart w:id="0" w:name="_GoBack"/>
      <w:bookmarkEnd w:id="0"/>
    </w:p>
    <w:sectPr w:rsidR="00FE1610" w:rsidRPr="00FE1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87"/>
    <w:rsid w:val="005204A4"/>
    <w:rsid w:val="00AC0606"/>
    <w:rsid w:val="00E31A87"/>
    <w:rsid w:val="00F26E5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710A-11FD-457D-B164-45AA8E3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8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a"/>
    <w:basedOn w:val="a0"/>
    <w:rsid w:val="00E31A87"/>
  </w:style>
  <w:style w:type="character" w:styleId="a5">
    <w:name w:val="Hyperlink"/>
    <w:basedOn w:val="a0"/>
    <w:uiPriority w:val="99"/>
    <w:semiHidden/>
    <w:unhideWhenUsed/>
    <w:rsid w:val="00E31A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A8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No Spacing"/>
    <w:uiPriority w:val="1"/>
    <w:qFormat/>
    <w:rsid w:val="005204A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5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hyperlink" Target="https://prozor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02</dc:creator>
  <cp:keywords/>
  <dc:description/>
  <cp:lastModifiedBy>Buh 02</cp:lastModifiedBy>
  <cp:revision>1</cp:revision>
  <dcterms:created xsi:type="dcterms:W3CDTF">2022-11-21T13:42:00Z</dcterms:created>
  <dcterms:modified xsi:type="dcterms:W3CDTF">2022-11-21T14:21:00Z</dcterms:modified>
</cp:coreProperties>
</file>