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13" w:rsidRPr="001E6786" w:rsidRDefault="000B1A13" w:rsidP="000B1A13">
      <w:pPr>
        <w:spacing w:after="0" w:line="240" w:lineRule="auto"/>
        <w:jc w:val="center"/>
        <w:rPr>
          <w:rFonts w:ascii="Times New Roman" w:hAnsi="Times New Roman"/>
          <w:b/>
          <w:sz w:val="28"/>
          <w:szCs w:val="28"/>
          <w:lang w:val="uk-UA"/>
        </w:rPr>
      </w:pPr>
      <w:r w:rsidRPr="001E6786">
        <w:rPr>
          <w:rFonts w:ascii="Times New Roman" w:hAnsi="Times New Roman"/>
          <w:b/>
          <w:sz w:val="28"/>
          <w:szCs w:val="28"/>
          <w:lang w:val="uk-UA"/>
        </w:rPr>
        <w:t xml:space="preserve">Форма паспорту оцінки регуляторного </w:t>
      </w:r>
      <w:proofErr w:type="spellStart"/>
      <w:r w:rsidRPr="001E6786">
        <w:rPr>
          <w:rFonts w:ascii="Times New Roman" w:hAnsi="Times New Roman"/>
          <w:b/>
          <w:sz w:val="28"/>
          <w:szCs w:val="28"/>
          <w:lang w:val="uk-UA"/>
        </w:rPr>
        <w:t>акта</w:t>
      </w:r>
      <w:proofErr w:type="spellEnd"/>
    </w:p>
    <w:p w:rsidR="000B1A13" w:rsidRPr="001E6786" w:rsidRDefault="000B1A13" w:rsidP="000B1A13">
      <w:pPr>
        <w:spacing w:after="0" w:line="240" w:lineRule="auto"/>
        <w:jc w:val="center"/>
        <w:rPr>
          <w:rFonts w:ascii="Times New Roman" w:hAnsi="Times New Roman"/>
          <w:b/>
          <w:sz w:val="28"/>
          <w:szCs w:val="28"/>
          <w:lang w:val="uk-U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3713"/>
      </w:tblGrid>
      <w:tr w:rsidR="000B1A13" w:rsidRPr="00E860F4" w:rsidTr="00936D04">
        <w:tc>
          <w:tcPr>
            <w:tcW w:w="9378" w:type="dxa"/>
            <w:gridSpan w:val="3"/>
            <w:shd w:val="clear" w:color="auto" w:fill="auto"/>
          </w:tcPr>
          <w:p w:rsidR="000B1A13" w:rsidRPr="00E860F4" w:rsidRDefault="005B4C22" w:rsidP="00784AD1">
            <w:pPr>
              <w:spacing w:after="0" w:line="240" w:lineRule="auto"/>
              <w:jc w:val="center"/>
              <w:rPr>
                <w:rFonts w:ascii="Times New Roman" w:hAnsi="Times New Roman"/>
                <w:sz w:val="24"/>
                <w:szCs w:val="24"/>
                <w:lang w:val="uk-UA"/>
              </w:rPr>
            </w:pPr>
            <w:r>
              <w:rPr>
                <w:rFonts w:ascii="Times New Roman" w:hAnsi="Times New Roman"/>
                <w:sz w:val="24"/>
                <w:szCs w:val="24"/>
                <w:lang w:val="uk-UA"/>
              </w:rPr>
              <w:t>Обухівська міська рада</w:t>
            </w:r>
            <w:r w:rsidR="00936D04">
              <w:rPr>
                <w:rFonts w:ascii="Times New Roman" w:hAnsi="Times New Roman"/>
                <w:sz w:val="24"/>
                <w:szCs w:val="24"/>
                <w:lang w:val="uk-UA"/>
              </w:rPr>
              <w:t xml:space="preserve"> Київської області </w:t>
            </w:r>
          </w:p>
          <w:p w:rsidR="000B1A13" w:rsidRPr="00E860F4" w:rsidRDefault="000B1A13" w:rsidP="00784AD1">
            <w:pPr>
              <w:spacing w:after="0" w:line="240" w:lineRule="auto"/>
              <w:ind w:firstLine="851"/>
              <w:jc w:val="center"/>
              <w:rPr>
                <w:rFonts w:ascii="Times New Roman" w:hAnsi="Times New Roman"/>
                <w:sz w:val="24"/>
                <w:szCs w:val="24"/>
                <w:lang w:val="uk-UA"/>
              </w:rPr>
            </w:pPr>
          </w:p>
        </w:tc>
      </w:tr>
      <w:tr w:rsidR="000B1A13" w:rsidRPr="0043636B" w:rsidTr="00936D04">
        <w:tc>
          <w:tcPr>
            <w:tcW w:w="9378" w:type="dxa"/>
            <w:gridSpan w:val="3"/>
            <w:shd w:val="clear" w:color="auto" w:fill="auto"/>
          </w:tcPr>
          <w:p w:rsidR="000B1A13" w:rsidRPr="00936D04" w:rsidRDefault="00936D04" w:rsidP="00936D04">
            <w:pPr>
              <w:spacing w:after="0" w:line="240" w:lineRule="auto"/>
              <w:rPr>
                <w:rFonts w:ascii="Times New Roman" w:hAnsi="Times New Roman"/>
                <w:sz w:val="24"/>
                <w:szCs w:val="24"/>
                <w:lang w:val="ru-RU"/>
              </w:rPr>
            </w:pPr>
            <w:r>
              <w:rPr>
                <w:rFonts w:ascii="Times New Roman" w:hAnsi="Times New Roman"/>
                <w:sz w:val="24"/>
                <w:szCs w:val="24"/>
                <w:lang w:val="uk-UA"/>
              </w:rPr>
              <w:t>«</w:t>
            </w:r>
            <w:r w:rsidRPr="00936D04">
              <w:rPr>
                <w:rFonts w:ascii="Times New Roman" w:hAnsi="Times New Roman"/>
                <w:sz w:val="24"/>
                <w:szCs w:val="24"/>
                <w:lang w:val="ru-RU"/>
              </w:rPr>
              <w:t xml:space="preserve">Про </w:t>
            </w:r>
            <w:proofErr w:type="spellStart"/>
            <w:r w:rsidRPr="00936D04">
              <w:rPr>
                <w:rFonts w:ascii="Times New Roman" w:hAnsi="Times New Roman"/>
                <w:sz w:val="24"/>
                <w:szCs w:val="24"/>
                <w:lang w:val="ru-RU"/>
              </w:rPr>
              <w:t>затвердження</w:t>
            </w:r>
            <w:proofErr w:type="spellEnd"/>
            <w:r w:rsidRPr="00936D04">
              <w:rPr>
                <w:rFonts w:ascii="Times New Roman" w:hAnsi="Times New Roman"/>
                <w:sz w:val="24"/>
                <w:szCs w:val="24"/>
                <w:lang w:val="ru-RU"/>
              </w:rPr>
              <w:t xml:space="preserve"> Правил </w:t>
            </w:r>
            <w:proofErr w:type="spellStart"/>
            <w:r w:rsidRPr="00936D04">
              <w:rPr>
                <w:rFonts w:ascii="Times New Roman" w:hAnsi="Times New Roman"/>
                <w:sz w:val="24"/>
                <w:szCs w:val="24"/>
                <w:lang w:val="ru-RU"/>
              </w:rPr>
              <w:t>тримання</w:t>
            </w:r>
            <w:proofErr w:type="spellEnd"/>
            <w:r w:rsidRPr="00936D04">
              <w:rPr>
                <w:rFonts w:ascii="Times New Roman" w:hAnsi="Times New Roman"/>
                <w:sz w:val="24"/>
                <w:szCs w:val="24"/>
                <w:lang w:val="ru-RU"/>
              </w:rPr>
              <w:t xml:space="preserve"> собак,</w:t>
            </w:r>
            <w:r w:rsidRPr="00936D04">
              <w:rPr>
                <w:rFonts w:ascii="Times New Roman" w:hAnsi="Times New Roman"/>
                <w:sz w:val="24"/>
                <w:szCs w:val="24"/>
                <w:lang w:val="uk-UA"/>
              </w:rPr>
              <w:t xml:space="preserve"> </w:t>
            </w:r>
            <w:r w:rsidRPr="00936D04">
              <w:rPr>
                <w:rFonts w:ascii="Times New Roman" w:hAnsi="Times New Roman"/>
                <w:sz w:val="24"/>
                <w:szCs w:val="24"/>
                <w:lang w:val="ru-RU"/>
              </w:rPr>
              <w:t xml:space="preserve"> </w:t>
            </w:r>
            <w:proofErr w:type="spellStart"/>
            <w:r w:rsidRPr="00936D04">
              <w:rPr>
                <w:rFonts w:ascii="Times New Roman" w:hAnsi="Times New Roman"/>
                <w:sz w:val="24"/>
                <w:szCs w:val="24"/>
                <w:lang w:val="ru-RU"/>
              </w:rPr>
              <w:t>котів</w:t>
            </w:r>
            <w:proofErr w:type="spellEnd"/>
            <w:r w:rsidRPr="00936D04">
              <w:rPr>
                <w:rFonts w:ascii="Times New Roman" w:hAnsi="Times New Roman"/>
                <w:sz w:val="24"/>
                <w:szCs w:val="24"/>
                <w:lang w:val="ru-RU"/>
              </w:rPr>
              <w:t xml:space="preserve"> і </w:t>
            </w:r>
            <w:proofErr w:type="spellStart"/>
            <w:r w:rsidRPr="00936D04">
              <w:rPr>
                <w:rFonts w:ascii="Times New Roman" w:hAnsi="Times New Roman"/>
                <w:sz w:val="24"/>
                <w:szCs w:val="24"/>
                <w:lang w:val="ru-RU"/>
              </w:rPr>
              <w:t>хижих</w:t>
            </w:r>
            <w:proofErr w:type="spellEnd"/>
            <w:r w:rsidRPr="00936D04">
              <w:rPr>
                <w:rFonts w:ascii="Times New Roman" w:hAnsi="Times New Roman"/>
                <w:sz w:val="24"/>
                <w:szCs w:val="24"/>
                <w:lang w:val="ru-RU"/>
              </w:rPr>
              <w:t xml:space="preserve"> </w:t>
            </w:r>
            <w:proofErr w:type="spellStart"/>
            <w:r w:rsidRPr="00936D04">
              <w:rPr>
                <w:rFonts w:ascii="Times New Roman" w:hAnsi="Times New Roman"/>
                <w:sz w:val="24"/>
                <w:szCs w:val="24"/>
                <w:lang w:val="ru-RU"/>
              </w:rPr>
              <w:t>тварин</w:t>
            </w:r>
            <w:proofErr w:type="spellEnd"/>
            <w:r w:rsidRPr="00936D04">
              <w:rPr>
                <w:rFonts w:ascii="Times New Roman" w:hAnsi="Times New Roman"/>
                <w:sz w:val="24"/>
                <w:szCs w:val="24"/>
                <w:lang w:val="ru-RU"/>
              </w:rPr>
              <w:t xml:space="preserve"> на </w:t>
            </w:r>
            <w:proofErr w:type="spellStart"/>
            <w:r w:rsidRPr="00936D04">
              <w:rPr>
                <w:rFonts w:ascii="Times New Roman" w:hAnsi="Times New Roman"/>
                <w:sz w:val="24"/>
                <w:szCs w:val="24"/>
                <w:lang w:val="ru-RU"/>
              </w:rPr>
              <w:t>території</w:t>
            </w:r>
            <w:proofErr w:type="spellEnd"/>
            <w:r w:rsidRPr="00936D04">
              <w:rPr>
                <w:rFonts w:ascii="Times New Roman" w:hAnsi="Times New Roman"/>
                <w:sz w:val="24"/>
                <w:szCs w:val="24"/>
                <w:lang w:val="ru-RU"/>
              </w:rPr>
              <w:t xml:space="preserve"> </w:t>
            </w:r>
            <w:proofErr w:type="spellStart"/>
            <w:r w:rsidRPr="00936D04">
              <w:rPr>
                <w:rFonts w:ascii="Times New Roman" w:hAnsi="Times New Roman"/>
                <w:sz w:val="24"/>
                <w:szCs w:val="24"/>
                <w:lang w:val="ru-RU"/>
              </w:rPr>
              <w:t>Обухівської</w:t>
            </w:r>
            <w:proofErr w:type="spellEnd"/>
            <w:r w:rsidRPr="00936D04">
              <w:rPr>
                <w:rFonts w:ascii="Times New Roman" w:hAnsi="Times New Roman"/>
                <w:sz w:val="24"/>
                <w:szCs w:val="24"/>
                <w:lang w:val="ru-RU"/>
              </w:rPr>
              <w:t xml:space="preserve"> </w:t>
            </w:r>
            <w:proofErr w:type="spellStart"/>
            <w:r w:rsidRPr="00936D04">
              <w:rPr>
                <w:rFonts w:ascii="Times New Roman" w:hAnsi="Times New Roman"/>
                <w:sz w:val="24"/>
                <w:szCs w:val="24"/>
                <w:lang w:val="ru-RU"/>
              </w:rPr>
              <w:t>міської</w:t>
            </w:r>
            <w:proofErr w:type="spellEnd"/>
            <w:r w:rsidRPr="00936D04">
              <w:rPr>
                <w:rFonts w:ascii="Times New Roman" w:hAnsi="Times New Roman"/>
                <w:sz w:val="24"/>
                <w:szCs w:val="24"/>
                <w:lang w:val="ru-RU"/>
              </w:rPr>
              <w:t xml:space="preserve"> ради</w:t>
            </w:r>
            <w:r w:rsidRPr="00936D04">
              <w:rPr>
                <w:rFonts w:ascii="Times New Roman" w:hAnsi="Times New Roman"/>
                <w:sz w:val="24"/>
                <w:szCs w:val="24"/>
                <w:lang w:val="uk-UA"/>
              </w:rPr>
              <w:t xml:space="preserve">» від 21.05.2015 </w:t>
            </w:r>
            <w:r w:rsidRPr="00936D04">
              <w:rPr>
                <w:rFonts w:ascii="Times New Roman" w:hAnsi="Times New Roman"/>
                <w:sz w:val="24"/>
                <w:szCs w:val="24"/>
                <w:lang w:val="ru-RU"/>
              </w:rPr>
              <w:t>№ 872-65-</w:t>
            </w:r>
            <w:r w:rsidRPr="00936D04">
              <w:rPr>
                <w:rFonts w:ascii="Times New Roman" w:hAnsi="Times New Roman"/>
                <w:sz w:val="24"/>
                <w:szCs w:val="24"/>
              </w:rPr>
              <w:t>V</w:t>
            </w:r>
            <w:r w:rsidRPr="00936D04">
              <w:rPr>
                <w:rFonts w:ascii="Times New Roman" w:hAnsi="Times New Roman"/>
                <w:sz w:val="24"/>
                <w:szCs w:val="24"/>
                <w:lang w:val="ru-RU"/>
              </w:rPr>
              <w:t>І</w:t>
            </w:r>
          </w:p>
        </w:tc>
      </w:tr>
      <w:tr w:rsidR="000B1A13" w:rsidRPr="00E860F4" w:rsidTr="00936D04">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b/>
                <w:sz w:val="24"/>
                <w:szCs w:val="24"/>
                <w:lang w:val="uk-UA"/>
              </w:rPr>
              <w:t>Чи є акт регуляторним</w:t>
            </w:r>
          </w:p>
        </w:tc>
      </w:tr>
      <w:tr w:rsidR="000B1A13" w:rsidRPr="00936D04" w:rsidTr="00936D04">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є акт обов’язковими для виконання двома та більше суб’єктами господарювання?</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936D04"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tc>
      </w:tr>
      <w:tr w:rsidR="000B1A13" w:rsidRPr="00936D04" w:rsidTr="00936D04">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2</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jc w:val="both"/>
              <w:rPr>
                <w:rFonts w:ascii="Times New Roman" w:hAnsi="Times New Roman"/>
                <w:sz w:val="24"/>
                <w:szCs w:val="24"/>
                <w:lang w:val="uk-UA"/>
              </w:rPr>
            </w:pPr>
            <w:r w:rsidRPr="00E860F4">
              <w:rPr>
                <w:rFonts w:ascii="Times New Roman" w:hAnsi="Times New Roman"/>
                <w:sz w:val="24"/>
                <w:szCs w:val="24"/>
                <w:lang w:val="uk-UA"/>
              </w:rPr>
              <w:t>Чи встановлює акт обов’язкові для виконання вимоги (наприклад, вимірювані параметри, вимоги щодо кваліфікаційного рівня, вимоги щодо зовнішнього вигляду тощо)?</w:t>
            </w:r>
          </w:p>
          <w:p w:rsidR="000B1A13" w:rsidRPr="00E860F4" w:rsidRDefault="000B1A13" w:rsidP="00784AD1">
            <w:pPr>
              <w:spacing w:after="0" w:line="240" w:lineRule="auto"/>
              <w:ind w:left="851"/>
              <w:contextualSpacing/>
              <w:jc w:val="both"/>
              <w:rPr>
                <w:rFonts w:ascii="Times New Roman" w:hAnsi="Times New Roman"/>
                <w:sz w:val="24"/>
                <w:szCs w:val="24"/>
                <w:lang w:val="uk-UA"/>
              </w:rPr>
            </w:pPr>
          </w:p>
        </w:tc>
        <w:tc>
          <w:tcPr>
            <w:tcW w:w="3713" w:type="dxa"/>
            <w:shd w:val="clear" w:color="auto" w:fill="auto"/>
          </w:tcPr>
          <w:p w:rsidR="000B1A13" w:rsidRPr="00E860F4" w:rsidRDefault="00936D04"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tc>
      </w:tr>
      <w:tr w:rsidR="000B1A13" w:rsidRPr="00936D04" w:rsidTr="00936D04">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jc w:val="both"/>
              <w:rPr>
                <w:rFonts w:ascii="Times New Roman" w:hAnsi="Times New Roman"/>
                <w:sz w:val="24"/>
                <w:szCs w:val="24"/>
                <w:lang w:val="uk-UA"/>
              </w:rPr>
            </w:pPr>
            <w:r w:rsidRPr="00E860F4">
              <w:rPr>
                <w:rFonts w:ascii="Times New Roman" w:hAnsi="Times New Roman"/>
                <w:sz w:val="24"/>
                <w:szCs w:val="24"/>
                <w:lang w:val="uk-UA"/>
              </w:rPr>
              <w:t>Чи визначає акт механізми забезпечення дотримання вимог (обов’язок отримання дозволу, погодження або отримання іншої адміністративної послуги, надання підтверджуючого документу, проведення експертизи, здійснення заходів контролю, подання звітності, тощо)?</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936D04"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tc>
      </w:tr>
      <w:tr w:rsidR="000B1A13" w:rsidRPr="0043636B" w:rsidTr="00936D04">
        <w:trPr>
          <w:trHeight w:val="1413"/>
        </w:trPr>
        <w:tc>
          <w:tcPr>
            <w:tcW w:w="9378" w:type="dxa"/>
            <w:gridSpan w:val="3"/>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Висновок: </w:t>
            </w:r>
          </w:p>
          <w:p w:rsidR="000B1A13" w:rsidRPr="00E860F4" w:rsidRDefault="000B1A13" w:rsidP="000B1A13">
            <w:pPr>
              <w:pStyle w:val="a3"/>
              <w:numPr>
                <w:ilvl w:val="0"/>
                <w:numId w:val="1"/>
              </w:numPr>
              <w:spacing w:after="0" w:line="240" w:lineRule="auto"/>
              <w:rPr>
                <w:rFonts w:ascii="Times New Roman" w:hAnsi="Times New Roman"/>
                <w:sz w:val="24"/>
                <w:szCs w:val="24"/>
              </w:rPr>
            </w:pPr>
            <w:r w:rsidRPr="00E860F4">
              <w:rPr>
                <w:rFonts w:ascii="Times New Roman" w:hAnsi="Times New Roman"/>
                <w:sz w:val="24"/>
                <w:szCs w:val="24"/>
              </w:rPr>
              <w:t>акт є регуляторним;</w:t>
            </w:r>
          </w:p>
          <w:p w:rsidR="000B1A13" w:rsidRPr="00E860F4" w:rsidRDefault="000B1A13" w:rsidP="000B1A13">
            <w:pPr>
              <w:pStyle w:val="a3"/>
              <w:numPr>
                <w:ilvl w:val="0"/>
                <w:numId w:val="1"/>
              </w:numPr>
              <w:spacing w:after="0" w:line="240" w:lineRule="auto"/>
              <w:rPr>
                <w:rFonts w:ascii="Times New Roman" w:hAnsi="Times New Roman"/>
                <w:sz w:val="24"/>
                <w:szCs w:val="24"/>
              </w:rPr>
            </w:pPr>
            <w:r w:rsidRPr="00E860F4">
              <w:rPr>
                <w:rFonts w:ascii="Times New Roman" w:hAnsi="Times New Roman"/>
                <w:sz w:val="24"/>
                <w:szCs w:val="24"/>
              </w:rPr>
              <w:t xml:space="preserve">акт не є регуляторним та не потребує подальшого аналізу </w:t>
            </w:r>
          </w:p>
          <w:p w:rsidR="000B1A13" w:rsidRPr="00E860F4" w:rsidRDefault="000B1A13" w:rsidP="00784AD1">
            <w:pPr>
              <w:pStyle w:val="a3"/>
              <w:spacing w:after="0" w:line="240" w:lineRule="auto"/>
              <w:rPr>
                <w:rFonts w:ascii="Times New Roman" w:hAnsi="Times New Roman"/>
                <w:sz w:val="24"/>
                <w:szCs w:val="24"/>
              </w:rPr>
            </w:pPr>
          </w:p>
        </w:tc>
      </w:tr>
      <w:tr w:rsidR="000B1A13" w:rsidRPr="0043636B" w:rsidTr="00936D04">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iCs/>
                <w:sz w:val="24"/>
                <w:szCs w:val="24"/>
                <w:lang w:val="uk-UA"/>
              </w:rPr>
              <w:t>Відповідність вимогам актів вищої юридичної сили, а також компетенції відповідного органу</w:t>
            </w:r>
          </w:p>
        </w:tc>
      </w:tr>
      <w:tr w:rsidR="000B1A13" w:rsidRPr="00E860F4" w:rsidTr="00936D04">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відповідає акт вимогам актів вищої юридичної сили?</w:t>
            </w:r>
          </w:p>
          <w:p w:rsidR="000B1A13" w:rsidRPr="00E860F4" w:rsidRDefault="000B1A13" w:rsidP="00784AD1">
            <w:pPr>
              <w:spacing w:after="0" w:line="240" w:lineRule="auto"/>
              <w:ind w:left="360"/>
              <w:jc w:val="both"/>
              <w:rPr>
                <w:rFonts w:ascii="Times New Roman" w:hAnsi="Times New Roman"/>
                <w:sz w:val="24"/>
                <w:szCs w:val="24"/>
                <w:lang w:val="uk-UA"/>
              </w:rPr>
            </w:pPr>
          </w:p>
        </w:tc>
        <w:tc>
          <w:tcPr>
            <w:tcW w:w="3713" w:type="dxa"/>
            <w:shd w:val="clear" w:color="auto" w:fill="auto"/>
          </w:tcPr>
          <w:p w:rsidR="000B1A13" w:rsidRPr="00E860F4" w:rsidRDefault="00936D04"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r w:rsidR="000B1A13" w:rsidRPr="00E860F4">
              <w:rPr>
                <w:rFonts w:ascii="Times New Roman" w:hAnsi="Times New Roman"/>
                <w:sz w:val="24"/>
                <w:szCs w:val="24"/>
                <w:lang w:val="uk-UA"/>
              </w:rPr>
              <w:t xml:space="preserve"> </w:t>
            </w:r>
          </w:p>
        </w:tc>
      </w:tr>
      <w:tr w:rsidR="000B1A13" w:rsidRPr="00E860F4" w:rsidTr="00936D04">
        <w:tc>
          <w:tcPr>
            <w:tcW w:w="562" w:type="dxa"/>
            <w:shd w:val="clear" w:color="auto" w:fill="auto"/>
          </w:tcPr>
          <w:p w:rsidR="000B1A13" w:rsidRPr="00E860F4" w:rsidRDefault="000B1A13" w:rsidP="00784AD1">
            <w:pPr>
              <w:tabs>
                <w:tab w:val="right" w:pos="252"/>
                <w:tab w:val="center" w:pos="551"/>
              </w:tabs>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ab/>
            </w:r>
            <w:r w:rsidRPr="00E860F4">
              <w:rPr>
                <w:rFonts w:ascii="Times New Roman" w:hAnsi="Times New Roman"/>
                <w:sz w:val="24"/>
                <w:szCs w:val="24"/>
                <w:lang w:val="uk-UA"/>
              </w:rPr>
              <w:tab/>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був прийнятий в межах компетенції органу?</w:t>
            </w:r>
          </w:p>
        </w:tc>
        <w:tc>
          <w:tcPr>
            <w:tcW w:w="3713" w:type="dxa"/>
            <w:shd w:val="clear" w:color="auto" w:fill="auto"/>
          </w:tcPr>
          <w:p w:rsidR="000B1A13" w:rsidRPr="00E860F4" w:rsidRDefault="00936D04"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p>
          <w:p w:rsidR="000B1A13" w:rsidRPr="00E860F4" w:rsidRDefault="000B1A13" w:rsidP="00784AD1">
            <w:pPr>
              <w:spacing w:after="0" w:line="240" w:lineRule="auto"/>
              <w:ind w:firstLine="851"/>
              <w:rPr>
                <w:rFonts w:ascii="Times New Roman" w:hAnsi="Times New Roman"/>
                <w:sz w:val="24"/>
                <w:szCs w:val="24"/>
                <w:lang w:val="uk-UA"/>
              </w:rPr>
            </w:pPr>
          </w:p>
        </w:tc>
      </w:tr>
      <w:tr w:rsidR="000B1A13" w:rsidRPr="00E860F4" w:rsidTr="00936D04">
        <w:tc>
          <w:tcPr>
            <w:tcW w:w="562"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були дотримані вимоги законодавства щодо процедури прийняття регуляторних актів?</w:t>
            </w:r>
          </w:p>
          <w:p w:rsidR="000B1A13" w:rsidRPr="00E860F4" w:rsidRDefault="000B1A13" w:rsidP="00784AD1">
            <w:pPr>
              <w:spacing w:after="0" w:line="240" w:lineRule="auto"/>
              <w:ind w:firstLine="851"/>
              <w:rPr>
                <w:rFonts w:ascii="Times New Roman" w:hAnsi="Times New Roman"/>
                <w:sz w:val="24"/>
                <w:szCs w:val="24"/>
                <w:lang w:val="uk-UA"/>
              </w:rPr>
            </w:pPr>
          </w:p>
        </w:tc>
        <w:tc>
          <w:tcPr>
            <w:tcW w:w="3713" w:type="dxa"/>
            <w:shd w:val="clear" w:color="auto" w:fill="auto"/>
          </w:tcPr>
          <w:p w:rsidR="000B1A13" w:rsidRPr="00E860F4" w:rsidRDefault="00936D04"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w:t>
            </w:r>
            <w:r w:rsidR="000B1A13" w:rsidRPr="00E860F4">
              <w:rPr>
                <w:rFonts w:ascii="Times New Roman" w:hAnsi="Times New Roman"/>
                <w:sz w:val="24"/>
                <w:szCs w:val="24"/>
                <w:lang w:val="uk-UA"/>
              </w:rPr>
              <w:t xml:space="preserve"> </w:t>
            </w:r>
          </w:p>
        </w:tc>
      </w:tr>
      <w:tr w:rsidR="000B1A13" w:rsidRPr="0043636B" w:rsidTr="00936D04">
        <w:tc>
          <w:tcPr>
            <w:tcW w:w="9378" w:type="dxa"/>
            <w:gridSpan w:val="3"/>
            <w:shd w:val="clear" w:color="auto" w:fill="auto"/>
          </w:tcPr>
          <w:p w:rsidR="000B1A13" w:rsidRPr="00E860F4" w:rsidRDefault="000B1A13" w:rsidP="00784AD1">
            <w:pPr>
              <w:spacing w:after="0" w:line="240" w:lineRule="auto"/>
              <w:jc w:val="center"/>
              <w:rPr>
                <w:rFonts w:ascii="Times New Roman" w:hAnsi="Times New Roman"/>
                <w:b/>
                <w:sz w:val="24"/>
                <w:szCs w:val="24"/>
                <w:lang w:val="uk-UA"/>
              </w:rPr>
            </w:pPr>
            <w:r w:rsidRPr="00E860F4">
              <w:rPr>
                <w:rFonts w:ascii="Times New Roman" w:hAnsi="Times New Roman"/>
                <w:b/>
                <w:sz w:val="24"/>
                <w:szCs w:val="24"/>
                <w:lang w:val="uk-UA"/>
              </w:rPr>
              <w:t xml:space="preserve">Визначення мети (цілі) </w:t>
            </w:r>
            <w:proofErr w:type="spellStart"/>
            <w:r w:rsidRPr="00E860F4">
              <w:rPr>
                <w:rFonts w:ascii="Times New Roman" w:hAnsi="Times New Roman"/>
                <w:b/>
                <w:sz w:val="24"/>
                <w:szCs w:val="24"/>
                <w:lang w:val="uk-UA"/>
              </w:rPr>
              <w:t>акта</w:t>
            </w:r>
            <w:proofErr w:type="spellEnd"/>
            <w:r w:rsidRPr="00E860F4">
              <w:rPr>
                <w:rFonts w:ascii="Times New Roman" w:hAnsi="Times New Roman"/>
                <w:b/>
                <w:sz w:val="24"/>
                <w:szCs w:val="24"/>
                <w:lang w:val="uk-UA"/>
              </w:rPr>
              <w:t xml:space="preserve"> органу та проблеми, яку цей акт мав би вирішувати</w:t>
            </w:r>
          </w:p>
        </w:tc>
      </w:tr>
      <w:tr w:rsidR="000B1A13" w:rsidRPr="0043636B" w:rsidTr="00936D04">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Існуюче формулювання мети </w:t>
            </w:r>
            <w:proofErr w:type="spellStart"/>
            <w:r w:rsidRPr="00E860F4">
              <w:rPr>
                <w:rFonts w:ascii="Times New Roman" w:hAnsi="Times New Roman"/>
                <w:sz w:val="24"/>
                <w:szCs w:val="24"/>
                <w:lang w:val="uk-UA"/>
              </w:rPr>
              <w:t>акта</w:t>
            </w:r>
            <w:proofErr w:type="spellEnd"/>
            <w:r w:rsidRPr="00E860F4">
              <w:rPr>
                <w:rFonts w:ascii="Times New Roman" w:hAnsi="Times New Roman"/>
                <w:sz w:val="24"/>
                <w:szCs w:val="24"/>
                <w:lang w:val="uk-UA"/>
              </w:rPr>
              <w:t>.</w:t>
            </w:r>
          </w:p>
        </w:tc>
        <w:tc>
          <w:tcPr>
            <w:tcW w:w="3713" w:type="dxa"/>
            <w:shd w:val="clear" w:color="auto" w:fill="auto"/>
          </w:tcPr>
          <w:p w:rsidR="000B1A13" w:rsidRPr="00430C5A" w:rsidRDefault="00430C5A" w:rsidP="00861267">
            <w:pPr>
              <w:spacing w:after="0" w:line="240" w:lineRule="auto"/>
              <w:jc w:val="both"/>
              <w:rPr>
                <w:rFonts w:ascii="Times New Roman" w:hAnsi="Times New Roman"/>
                <w:sz w:val="24"/>
                <w:szCs w:val="24"/>
                <w:lang w:val="uk-UA"/>
              </w:rPr>
            </w:pPr>
            <w:r w:rsidRPr="00430C5A">
              <w:rPr>
                <w:rFonts w:ascii="Times New Roman" w:hAnsi="Times New Roman"/>
                <w:sz w:val="24"/>
                <w:szCs w:val="24"/>
                <w:lang w:val="uk-UA"/>
              </w:rPr>
              <w:t>Врегулювання відносин у сфері поводження з собаками, котами та іншими тваринами, забезпечення відповідного санітарного, екологічного та епізоотичного стану на території міста</w:t>
            </w:r>
          </w:p>
        </w:tc>
      </w:tr>
      <w:tr w:rsidR="000B1A13" w:rsidRPr="0043636B" w:rsidTr="00936D04">
        <w:trPr>
          <w:trHeight w:val="862"/>
        </w:trPr>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Визначення мети </w:t>
            </w:r>
            <w:proofErr w:type="spellStart"/>
            <w:r w:rsidRPr="00E860F4">
              <w:rPr>
                <w:rFonts w:ascii="Times New Roman" w:hAnsi="Times New Roman"/>
                <w:sz w:val="24"/>
                <w:szCs w:val="24"/>
                <w:lang w:val="uk-UA"/>
              </w:rPr>
              <w:t>акта</w:t>
            </w:r>
            <w:proofErr w:type="spellEnd"/>
            <w:r w:rsidRPr="00E860F4">
              <w:rPr>
                <w:rFonts w:ascii="Times New Roman" w:hAnsi="Times New Roman"/>
                <w:sz w:val="24"/>
                <w:szCs w:val="24"/>
                <w:lang w:val="uk-UA"/>
              </w:rPr>
              <w:t xml:space="preserve"> за суб’єктивними чинниками.</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430C5A" w:rsidRDefault="00430C5A" w:rsidP="00861267">
            <w:pPr>
              <w:spacing w:after="0" w:line="240" w:lineRule="auto"/>
              <w:jc w:val="both"/>
              <w:rPr>
                <w:rFonts w:ascii="Times New Roman" w:hAnsi="Times New Roman"/>
                <w:sz w:val="24"/>
                <w:szCs w:val="24"/>
                <w:lang w:val="uk-UA"/>
              </w:rPr>
            </w:pPr>
            <w:r w:rsidRPr="00430C5A">
              <w:rPr>
                <w:rFonts w:ascii="Times New Roman" w:hAnsi="Times New Roman"/>
                <w:sz w:val="24"/>
                <w:szCs w:val="24"/>
                <w:lang w:val="uk-UA"/>
              </w:rPr>
              <w:t>Посилення відповідальності власників тварин за їх утримання</w:t>
            </w:r>
          </w:p>
        </w:tc>
      </w:tr>
      <w:tr w:rsidR="000B1A13" w:rsidRPr="0043636B" w:rsidTr="00936D04">
        <w:tc>
          <w:tcPr>
            <w:tcW w:w="562" w:type="dxa"/>
            <w:shd w:val="clear" w:color="auto" w:fill="auto"/>
          </w:tcPr>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lastRenderedPageBreak/>
              <w:tab/>
            </w:r>
            <w:r w:rsidRPr="00E860F4">
              <w:rPr>
                <w:rFonts w:ascii="Times New Roman" w:hAnsi="Times New Roman"/>
                <w:sz w:val="24"/>
                <w:szCs w:val="24"/>
                <w:lang w:val="uk-UA"/>
              </w:rPr>
              <w:tab/>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Визначення проблем, які акт повинен був би вирішувати.</w:t>
            </w: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380C05" w:rsidRDefault="00380C05" w:rsidP="00380C05">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w:t>
            </w:r>
            <w:r w:rsidR="00323B82" w:rsidRPr="00380C05">
              <w:rPr>
                <w:rFonts w:ascii="Times New Roman" w:hAnsi="Times New Roman"/>
                <w:color w:val="000000"/>
                <w:sz w:val="24"/>
                <w:szCs w:val="24"/>
                <w:lang w:val="uk-UA"/>
              </w:rPr>
              <w:t>абезпечення належних умов для гармонійного співіснування людей та тварин на території Обухівської міської ради</w:t>
            </w:r>
          </w:p>
        </w:tc>
      </w:tr>
      <w:tr w:rsidR="000B1A13" w:rsidRPr="00E860F4" w:rsidTr="00936D04">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sz w:val="24"/>
                <w:szCs w:val="24"/>
                <w:lang w:val="uk-UA"/>
              </w:rPr>
              <w:t xml:space="preserve">Оцінка діючого </w:t>
            </w:r>
            <w:proofErr w:type="spellStart"/>
            <w:r w:rsidRPr="00E860F4">
              <w:rPr>
                <w:rFonts w:ascii="Times New Roman" w:hAnsi="Times New Roman"/>
                <w:b/>
                <w:sz w:val="24"/>
                <w:szCs w:val="24"/>
                <w:lang w:val="uk-UA"/>
              </w:rPr>
              <w:t>акта</w:t>
            </w:r>
            <w:proofErr w:type="spellEnd"/>
          </w:p>
        </w:tc>
      </w:tr>
      <w:tr w:rsidR="000B1A13" w:rsidRPr="0043636B"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Хто є суб’єктами цього регулювання, скільки цих суб’єктів приблизно є?</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323B82" w:rsidRDefault="00323B82" w:rsidP="00323B82">
            <w:pPr>
              <w:spacing w:after="0" w:line="240" w:lineRule="auto"/>
              <w:jc w:val="both"/>
              <w:rPr>
                <w:rFonts w:ascii="Times New Roman" w:hAnsi="Times New Roman"/>
                <w:sz w:val="24"/>
                <w:szCs w:val="24"/>
                <w:lang w:val="uk-UA"/>
              </w:rPr>
            </w:pPr>
            <w:r w:rsidRPr="00323B82">
              <w:rPr>
                <w:rFonts w:ascii="Times New Roman" w:hAnsi="Times New Roman"/>
                <w:sz w:val="24"/>
                <w:szCs w:val="24"/>
                <w:lang w:val="uk-UA"/>
              </w:rPr>
              <w:t>Громадяни України, суб’єкти господарської діяльності</w:t>
            </w:r>
          </w:p>
        </w:tc>
      </w:tr>
      <w:tr w:rsidR="000B1A13" w:rsidRPr="0043636B"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2</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Якими є обов’язкові вимоги що повинні виконуватися?</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323B82" w:rsidRDefault="00323B82" w:rsidP="00323B82">
            <w:pPr>
              <w:spacing w:after="0" w:line="240" w:lineRule="auto"/>
              <w:jc w:val="both"/>
              <w:rPr>
                <w:rFonts w:ascii="Times New Roman" w:hAnsi="Times New Roman"/>
                <w:sz w:val="24"/>
                <w:szCs w:val="24"/>
                <w:lang w:val="uk-UA"/>
              </w:rPr>
            </w:pPr>
            <w:r w:rsidRPr="00323B82">
              <w:rPr>
                <w:rFonts w:ascii="Times New Roman" w:hAnsi="Times New Roman"/>
                <w:sz w:val="24"/>
                <w:szCs w:val="24"/>
                <w:lang w:val="uk-UA"/>
              </w:rPr>
              <w:t>Забезпечення виконання вимог Закону України «Про захист тварин від жорстокого поводження</w:t>
            </w:r>
            <w:r w:rsidR="0043636B">
              <w:rPr>
                <w:rFonts w:ascii="Times New Roman" w:hAnsi="Times New Roman"/>
                <w:sz w:val="24"/>
                <w:szCs w:val="24"/>
                <w:lang w:val="uk-UA"/>
              </w:rPr>
              <w:t>»</w:t>
            </w:r>
            <w:bookmarkStart w:id="0" w:name="_GoBack"/>
            <w:bookmarkEnd w:id="0"/>
          </w:p>
        </w:tc>
      </w:tr>
      <w:tr w:rsidR="000B1A13" w:rsidRPr="0043636B"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3</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Які регуляторні інструменти використовуються (отримання дозволу, подача звітності, проведення заході контролю тощо)?</w:t>
            </w:r>
          </w:p>
        </w:tc>
        <w:tc>
          <w:tcPr>
            <w:tcW w:w="3713" w:type="dxa"/>
            <w:shd w:val="clear" w:color="auto" w:fill="auto"/>
          </w:tcPr>
          <w:p w:rsidR="000B1A13" w:rsidRPr="00323B82" w:rsidRDefault="004A7768" w:rsidP="00323B82">
            <w:pPr>
              <w:spacing w:after="0" w:line="240" w:lineRule="auto"/>
              <w:jc w:val="both"/>
              <w:rPr>
                <w:rFonts w:ascii="Times New Roman" w:hAnsi="Times New Roman"/>
                <w:sz w:val="24"/>
                <w:szCs w:val="24"/>
                <w:lang w:val="uk-UA"/>
              </w:rPr>
            </w:pPr>
            <w:r w:rsidRPr="00323B82">
              <w:rPr>
                <w:rFonts w:ascii="Times New Roman" w:hAnsi="Times New Roman"/>
                <w:sz w:val="24"/>
                <w:szCs w:val="24"/>
                <w:lang w:val="uk-UA"/>
              </w:rPr>
              <w:t xml:space="preserve">Реєстрація тварин </w:t>
            </w:r>
            <w:proofErr w:type="spellStart"/>
            <w:r w:rsidRPr="00323B82">
              <w:rPr>
                <w:rFonts w:ascii="Times New Roman" w:hAnsi="Times New Roman"/>
                <w:sz w:val="24"/>
                <w:szCs w:val="24"/>
                <w:lang w:val="uk-UA"/>
              </w:rPr>
              <w:t>щляхом</w:t>
            </w:r>
            <w:proofErr w:type="spellEnd"/>
            <w:r w:rsidRPr="00323B82">
              <w:rPr>
                <w:rFonts w:ascii="Times New Roman" w:hAnsi="Times New Roman"/>
                <w:sz w:val="24"/>
                <w:szCs w:val="24"/>
                <w:lang w:val="uk-UA"/>
              </w:rPr>
              <w:t xml:space="preserve"> присвоєння індивідуального номера та внесення відповідної інформації до загальної електронної бази непродуктивних тварин</w:t>
            </w:r>
          </w:p>
        </w:tc>
      </w:tr>
      <w:tr w:rsidR="000B1A13" w:rsidRPr="00936D04" w:rsidTr="00936D04">
        <w:tc>
          <w:tcPr>
            <w:tcW w:w="562" w:type="dxa"/>
            <w:shd w:val="clear" w:color="auto" w:fill="auto"/>
          </w:tcPr>
          <w:p w:rsidR="000B1A13" w:rsidRPr="00E860F4" w:rsidRDefault="000B1A13" w:rsidP="00784AD1">
            <w:pPr>
              <w:tabs>
                <w:tab w:val="right" w:pos="252"/>
                <w:tab w:val="center" w:pos="551"/>
              </w:tabs>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4</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4</w:t>
            </w:r>
          </w:p>
        </w:tc>
        <w:tc>
          <w:tcPr>
            <w:tcW w:w="5103" w:type="dxa"/>
            <w:shd w:val="clear" w:color="auto" w:fill="auto"/>
          </w:tcPr>
          <w:p w:rsidR="000B1A13" w:rsidRPr="00E860F4" w:rsidRDefault="000B1A13" w:rsidP="00784AD1">
            <w:pPr>
              <w:spacing w:after="0" w:line="240" w:lineRule="auto"/>
              <w:ind w:hanging="14"/>
              <w:rPr>
                <w:rFonts w:ascii="Times New Roman" w:hAnsi="Times New Roman"/>
                <w:sz w:val="24"/>
                <w:szCs w:val="24"/>
                <w:lang w:val="uk-UA"/>
              </w:rPr>
            </w:pPr>
            <w:r w:rsidRPr="00E860F4">
              <w:rPr>
                <w:rFonts w:ascii="Times New Roman" w:hAnsi="Times New Roman"/>
                <w:sz w:val="24"/>
                <w:szCs w:val="24"/>
                <w:lang w:val="uk-UA"/>
              </w:rPr>
              <w:t>Приблизна оцінка вартості виконання всіх вимог для одного суб’єкта регулювання.</w:t>
            </w:r>
          </w:p>
        </w:tc>
        <w:tc>
          <w:tcPr>
            <w:tcW w:w="3713" w:type="dxa"/>
            <w:shd w:val="clear" w:color="auto" w:fill="auto"/>
          </w:tcPr>
          <w:p w:rsidR="000B1A13" w:rsidRPr="00E860F4" w:rsidRDefault="004A7768"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5</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5</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Скільки коштує адміністрування цього регулювання органом влади або місцевого самоврядування (затрати робочого часу на видачу дозволів, погодження та перевірки)?</w:t>
            </w:r>
          </w:p>
        </w:tc>
        <w:tc>
          <w:tcPr>
            <w:tcW w:w="3713" w:type="dxa"/>
            <w:shd w:val="clear" w:color="auto" w:fill="auto"/>
          </w:tcPr>
          <w:p w:rsidR="000B1A13" w:rsidRPr="00E860F4" w:rsidRDefault="004A7768"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6</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6</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повністю забороняє, обмежує через квоти, зонування, дозвільну систему високі тарифи певні сектори чи види підприємницької діяльності (наприклад мобільні кав’ярні, мобільні заклади харчування, квартири де надаються послуги тимчасового розміщення, послуги гідів, перевізників, переносну торгівлю, тощо)?</w:t>
            </w: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77</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вимогу обов’язкової послуги що повинна надаватись окремими суб’єктами господарювання (комунальними підприємствами, установами тощо) у сферах, де такі послуги можуть надаватись приватними підприємствами в умовах вільного ринку?</w:t>
            </w: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8</w:t>
            </w: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8</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вимоги які настроєні під діючі підприємства у тій чи іншій сферах, чи дискримінує підприємства за розміром (строку діяльності кількість працівників, використання комунальної послуги, довготривалі договори оренди, розмір матеріальних активів тощо)?</w:t>
            </w: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9</w:t>
            </w:r>
          </w:p>
          <w:p w:rsidR="000B1A13" w:rsidRPr="00E860F4" w:rsidRDefault="000B1A13" w:rsidP="00784AD1">
            <w:pPr>
              <w:spacing w:after="0" w:line="240" w:lineRule="auto"/>
              <w:jc w:val="center"/>
              <w:rPr>
                <w:rFonts w:ascii="Times New Roman" w:hAnsi="Times New Roman"/>
                <w:sz w:val="24"/>
                <w:szCs w:val="24"/>
                <w:lang w:val="uk-UA"/>
              </w:rPr>
            </w:pPr>
            <w:r w:rsidRPr="00E860F4">
              <w:rPr>
                <w:rFonts w:ascii="Times New Roman" w:hAnsi="Times New Roman"/>
                <w:sz w:val="24"/>
                <w:szCs w:val="24"/>
                <w:lang w:val="uk-UA"/>
              </w:rPr>
              <w:t>9</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чи практика його виконання обмежує конкуренцію іншим методом, не описаним вище?</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110</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 xml:space="preserve">Чи акт визначає процедуру за якою індивідуальні рішення що стосуються </w:t>
            </w:r>
            <w:r w:rsidRPr="00E860F4">
              <w:rPr>
                <w:rFonts w:ascii="Times New Roman" w:hAnsi="Times New Roman"/>
                <w:sz w:val="24"/>
                <w:szCs w:val="24"/>
                <w:lang w:val="uk-UA"/>
              </w:rPr>
              <w:lastRenderedPageBreak/>
              <w:t>суб’єктів господарювання (про видачу дозволу, погодження, іншого документу) приймається колегіально?</w:t>
            </w: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lastRenderedPageBreak/>
              <w:t>Ні</w:t>
            </w:r>
          </w:p>
          <w:p w:rsidR="000B1A13" w:rsidRPr="00E860F4" w:rsidRDefault="000B1A13" w:rsidP="00784AD1">
            <w:pPr>
              <w:spacing w:after="0" w:line="240" w:lineRule="auto"/>
              <w:ind w:firstLine="851"/>
              <w:rPr>
                <w:rFonts w:ascii="Times New Roman" w:hAnsi="Times New Roman"/>
                <w:sz w:val="24"/>
                <w:szCs w:val="24"/>
                <w:lang w:val="uk-UA"/>
              </w:rPr>
            </w:pP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111</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встановлює процедуру, за якою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дискретних волюнтаристських рішень)?</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112</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делегує виконання регуляторної функції чи її частини (включно з наданням обов’язкових послуг) певному суб’єкту господарювання (комунальному підприємству, установі, тощо)?</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113</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вимагає придбання обладнання товарів чи послуг певного зразка чи у певних суб’єктів господарювання?</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936D04"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114</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Чи акт чи практика його призводить до збільшення корупційних можливостей іншими методами не описаним вище?</w:t>
            </w:r>
          </w:p>
          <w:p w:rsidR="000B1A13" w:rsidRPr="00E860F4" w:rsidRDefault="000B1A13" w:rsidP="00784AD1">
            <w:pPr>
              <w:spacing w:after="0" w:line="240" w:lineRule="auto"/>
              <w:rPr>
                <w:rFonts w:ascii="Times New Roman" w:hAnsi="Times New Roman"/>
                <w:sz w:val="24"/>
                <w:szCs w:val="24"/>
                <w:lang w:val="uk-UA"/>
              </w:rPr>
            </w:pPr>
          </w:p>
        </w:tc>
        <w:tc>
          <w:tcPr>
            <w:tcW w:w="3713" w:type="dxa"/>
            <w:shd w:val="clear" w:color="auto" w:fill="auto"/>
          </w:tcPr>
          <w:p w:rsidR="000B1A13" w:rsidRPr="00E860F4" w:rsidRDefault="00380C05" w:rsidP="00784AD1">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w:t>
            </w:r>
          </w:p>
        </w:tc>
      </w:tr>
      <w:tr w:rsidR="000B1A13" w:rsidRPr="0043636B" w:rsidTr="00936D04">
        <w:tc>
          <w:tcPr>
            <w:tcW w:w="562" w:type="dxa"/>
            <w:shd w:val="clear" w:color="auto" w:fill="auto"/>
          </w:tcPr>
          <w:p w:rsidR="000B1A13" w:rsidRPr="00E860F4" w:rsidRDefault="000B1A13" w:rsidP="00784AD1">
            <w:pPr>
              <w:spacing w:after="0" w:line="240" w:lineRule="auto"/>
              <w:ind w:firstLine="851"/>
              <w:jc w:val="center"/>
              <w:rPr>
                <w:rFonts w:ascii="Times New Roman" w:hAnsi="Times New Roman"/>
                <w:sz w:val="24"/>
                <w:szCs w:val="24"/>
                <w:lang w:val="uk-UA"/>
              </w:rPr>
            </w:pPr>
            <w:r w:rsidRPr="00E860F4">
              <w:rPr>
                <w:rFonts w:ascii="Times New Roman" w:hAnsi="Times New Roman"/>
                <w:sz w:val="24"/>
                <w:szCs w:val="24"/>
                <w:lang w:val="uk-UA"/>
              </w:rPr>
              <w:t>115</w:t>
            </w:r>
          </w:p>
        </w:tc>
        <w:tc>
          <w:tcPr>
            <w:tcW w:w="5103" w:type="dxa"/>
            <w:shd w:val="clear" w:color="auto" w:fill="auto"/>
          </w:tcPr>
          <w:p w:rsidR="000B1A13" w:rsidRPr="00E860F4" w:rsidRDefault="000B1A13" w:rsidP="00784AD1">
            <w:pPr>
              <w:spacing w:after="0" w:line="240" w:lineRule="auto"/>
              <w:rPr>
                <w:rFonts w:ascii="Times New Roman" w:hAnsi="Times New Roman"/>
                <w:sz w:val="24"/>
                <w:szCs w:val="24"/>
                <w:lang w:val="uk-UA"/>
              </w:rPr>
            </w:pPr>
            <w:r w:rsidRPr="00E860F4">
              <w:rPr>
                <w:rFonts w:ascii="Times New Roman" w:hAnsi="Times New Roman"/>
                <w:sz w:val="24"/>
                <w:szCs w:val="24"/>
                <w:lang w:val="uk-UA"/>
              </w:rPr>
              <w:t>Співвідношення масштабу регуляторного режиму та рівня фактичного вирішення проблеми.</w:t>
            </w:r>
          </w:p>
        </w:tc>
        <w:tc>
          <w:tcPr>
            <w:tcW w:w="3713" w:type="dxa"/>
            <w:shd w:val="clear" w:color="auto" w:fill="auto"/>
          </w:tcPr>
          <w:p w:rsidR="000B1A13" w:rsidRPr="00E860F4" w:rsidRDefault="000B1A13" w:rsidP="00784AD1">
            <w:pPr>
              <w:spacing w:after="0" w:line="240" w:lineRule="auto"/>
              <w:ind w:firstLine="851"/>
              <w:rPr>
                <w:rFonts w:ascii="Times New Roman" w:hAnsi="Times New Roman"/>
                <w:sz w:val="24"/>
                <w:szCs w:val="24"/>
                <w:lang w:val="uk-UA"/>
              </w:rPr>
            </w:pPr>
          </w:p>
        </w:tc>
      </w:tr>
      <w:tr w:rsidR="000B1A13" w:rsidRPr="00E860F4" w:rsidTr="00936D04">
        <w:tc>
          <w:tcPr>
            <w:tcW w:w="9378" w:type="dxa"/>
            <w:gridSpan w:val="3"/>
            <w:shd w:val="clear" w:color="auto" w:fill="auto"/>
          </w:tcPr>
          <w:p w:rsidR="000B1A13" w:rsidRPr="00E860F4" w:rsidRDefault="000B1A13" w:rsidP="00784AD1">
            <w:pPr>
              <w:spacing w:after="0" w:line="240" w:lineRule="auto"/>
              <w:ind w:firstLine="851"/>
              <w:jc w:val="center"/>
              <w:rPr>
                <w:rFonts w:ascii="Times New Roman" w:hAnsi="Times New Roman"/>
                <w:b/>
                <w:sz w:val="24"/>
                <w:szCs w:val="24"/>
                <w:lang w:val="uk-UA"/>
              </w:rPr>
            </w:pPr>
            <w:r w:rsidRPr="00E860F4">
              <w:rPr>
                <w:rFonts w:ascii="Times New Roman" w:hAnsi="Times New Roman"/>
                <w:b/>
                <w:sz w:val="24"/>
                <w:szCs w:val="24"/>
                <w:lang w:val="uk-UA"/>
              </w:rPr>
              <w:t>Рекомендації</w:t>
            </w:r>
          </w:p>
        </w:tc>
      </w:tr>
      <w:tr w:rsidR="000B1A13" w:rsidRPr="0043636B" w:rsidTr="00936D04">
        <w:tc>
          <w:tcPr>
            <w:tcW w:w="9378" w:type="dxa"/>
            <w:gridSpan w:val="3"/>
            <w:shd w:val="clear" w:color="auto" w:fill="auto"/>
          </w:tcPr>
          <w:p w:rsidR="00B94FF6" w:rsidRDefault="00B94FF6" w:rsidP="00784AD1">
            <w:pPr>
              <w:pStyle w:val="a3"/>
              <w:spacing w:after="0" w:line="240" w:lineRule="auto"/>
              <w:ind w:left="1080"/>
              <w:rPr>
                <w:rFonts w:ascii="Times New Roman" w:hAnsi="Times New Roman"/>
                <w:iCs/>
                <w:sz w:val="24"/>
                <w:szCs w:val="24"/>
              </w:rPr>
            </w:pPr>
          </w:p>
          <w:p w:rsidR="000B1A13" w:rsidRPr="00E860F4" w:rsidRDefault="000B1A13" w:rsidP="00784AD1">
            <w:pPr>
              <w:pStyle w:val="a3"/>
              <w:spacing w:after="0" w:line="240" w:lineRule="auto"/>
              <w:ind w:left="1080"/>
              <w:rPr>
                <w:rFonts w:ascii="Times New Roman" w:hAnsi="Times New Roman"/>
                <w:iCs/>
                <w:sz w:val="24"/>
                <w:szCs w:val="24"/>
              </w:rPr>
            </w:pPr>
            <w:r w:rsidRPr="00E860F4">
              <w:rPr>
                <w:rFonts w:ascii="Times New Roman" w:hAnsi="Times New Roman"/>
                <w:iCs/>
                <w:sz w:val="24"/>
                <w:szCs w:val="24"/>
              </w:rPr>
              <w:t xml:space="preserve"> </w:t>
            </w:r>
            <w:proofErr w:type="spellStart"/>
            <w:r w:rsidRPr="00E860F4">
              <w:rPr>
                <w:rFonts w:ascii="Times New Roman" w:hAnsi="Times New Roman"/>
                <w:iCs/>
                <w:sz w:val="24"/>
                <w:szCs w:val="24"/>
              </w:rPr>
              <w:t>Внести</w:t>
            </w:r>
            <w:proofErr w:type="spellEnd"/>
            <w:r w:rsidRPr="00E860F4">
              <w:rPr>
                <w:rFonts w:ascii="Times New Roman" w:hAnsi="Times New Roman"/>
                <w:iCs/>
                <w:sz w:val="24"/>
                <w:szCs w:val="24"/>
              </w:rPr>
              <w:t xml:space="preserve"> зміни до діючого </w:t>
            </w:r>
            <w:proofErr w:type="spellStart"/>
            <w:r w:rsidRPr="00E860F4">
              <w:rPr>
                <w:rFonts w:ascii="Times New Roman" w:hAnsi="Times New Roman"/>
                <w:iCs/>
                <w:sz w:val="24"/>
                <w:szCs w:val="24"/>
              </w:rPr>
              <w:t>акта</w:t>
            </w:r>
            <w:proofErr w:type="spellEnd"/>
            <w:r w:rsidRPr="00E860F4">
              <w:rPr>
                <w:rFonts w:ascii="Times New Roman" w:hAnsi="Times New Roman"/>
                <w:iCs/>
                <w:sz w:val="24"/>
                <w:szCs w:val="24"/>
              </w:rPr>
              <w:t>.</w:t>
            </w:r>
          </w:p>
          <w:p w:rsidR="000B1A13" w:rsidRPr="00B94FF6" w:rsidRDefault="000B1A13" w:rsidP="00B94FF6">
            <w:pPr>
              <w:spacing w:after="0" w:line="240" w:lineRule="auto"/>
              <w:rPr>
                <w:rFonts w:ascii="Times New Roman" w:hAnsi="Times New Roman"/>
                <w:sz w:val="24"/>
                <w:szCs w:val="24"/>
                <w:u w:val="single"/>
                <w:lang w:val="ru-RU"/>
              </w:rPr>
            </w:pPr>
          </w:p>
        </w:tc>
      </w:tr>
      <w:tr w:rsidR="000B1A13" w:rsidRPr="00E860F4" w:rsidTr="00936D04">
        <w:tc>
          <w:tcPr>
            <w:tcW w:w="9378" w:type="dxa"/>
            <w:gridSpan w:val="3"/>
            <w:shd w:val="clear" w:color="auto" w:fill="auto"/>
          </w:tcPr>
          <w:p w:rsidR="000B1A13" w:rsidRPr="00B94FF6" w:rsidRDefault="000B1A13" w:rsidP="00B17033">
            <w:pPr>
              <w:spacing w:after="0" w:line="240" w:lineRule="auto"/>
              <w:contextualSpacing/>
              <w:jc w:val="both"/>
              <w:rPr>
                <w:rFonts w:ascii="Times New Roman" w:hAnsi="Times New Roman"/>
                <w:b/>
                <w:sz w:val="24"/>
                <w:szCs w:val="24"/>
                <w:lang w:val="uk-UA"/>
              </w:rPr>
            </w:pPr>
            <w:r w:rsidRPr="00B94FF6">
              <w:rPr>
                <w:rFonts w:ascii="Times New Roman" w:hAnsi="Times New Roman"/>
                <w:b/>
                <w:sz w:val="24"/>
                <w:szCs w:val="24"/>
                <w:lang w:val="uk-UA"/>
              </w:rPr>
              <w:t>Обґрунтування</w:t>
            </w:r>
            <w:r w:rsidR="00B17033">
              <w:rPr>
                <w:rFonts w:ascii="Times New Roman" w:hAnsi="Times New Roman"/>
                <w:b/>
                <w:sz w:val="24"/>
                <w:szCs w:val="24"/>
                <w:lang w:val="uk-UA"/>
              </w:rPr>
              <w:t>:</w:t>
            </w:r>
            <w:r w:rsidR="00B94FF6">
              <w:rPr>
                <w:rFonts w:ascii="Times New Roman" w:hAnsi="Times New Roman"/>
                <w:b/>
                <w:sz w:val="24"/>
                <w:szCs w:val="24"/>
                <w:lang w:val="uk-UA"/>
              </w:rPr>
              <w:t xml:space="preserve"> </w:t>
            </w:r>
            <w:r w:rsidR="00B17033" w:rsidRPr="00455E4D">
              <w:rPr>
                <w:rFonts w:ascii="Times New Roman" w:hAnsi="Times New Roman"/>
                <w:sz w:val="24"/>
                <w:szCs w:val="24"/>
                <w:lang w:val="uk-UA"/>
              </w:rPr>
              <w:t xml:space="preserve">Дія регуляторного </w:t>
            </w:r>
            <w:proofErr w:type="spellStart"/>
            <w:r w:rsidR="00B17033">
              <w:rPr>
                <w:rFonts w:ascii="Times New Roman" w:hAnsi="Times New Roman"/>
                <w:sz w:val="24"/>
                <w:szCs w:val="24"/>
                <w:lang w:val="uk-UA"/>
              </w:rPr>
              <w:t>акта</w:t>
            </w:r>
            <w:proofErr w:type="spellEnd"/>
            <w:r w:rsidR="00B17033">
              <w:rPr>
                <w:rFonts w:ascii="Times New Roman" w:hAnsi="Times New Roman"/>
                <w:sz w:val="24"/>
                <w:szCs w:val="24"/>
                <w:lang w:val="uk-UA"/>
              </w:rPr>
              <w:t xml:space="preserve"> «</w:t>
            </w:r>
            <w:r w:rsidR="00B17033" w:rsidRPr="00936D04">
              <w:rPr>
                <w:rFonts w:ascii="Times New Roman" w:hAnsi="Times New Roman"/>
                <w:sz w:val="24"/>
                <w:szCs w:val="24"/>
                <w:lang w:val="ru-RU"/>
              </w:rPr>
              <w:t xml:space="preserve">Про </w:t>
            </w:r>
            <w:proofErr w:type="spellStart"/>
            <w:r w:rsidR="00B17033" w:rsidRPr="00936D04">
              <w:rPr>
                <w:rFonts w:ascii="Times New Roman" w:hAnsi="Times New Roman"/>
                <w:sz w:val="24"/>
                <w:szCs w:val="24"/>
                <w:lang w:val="ru-RU"/>
              </w:rPr>
              <w:t>затвердження</w:t>
            </w:r>
            <w:proofErr w:type="spellEnd"/>
            <w:r w:rsidR="00B17033" w:rsidRPr="00936D04">
              <w:rPr>
                <w:rFonts w:ascii="Times New Roman" w:hAnsi="Times New Roman"/>
                <w:sz w:val="24"/>
                <w:szCs w:val="24"/>
                <w:lang w:val="ru-RU"/>
              </w:rPr>
              <w:t xml:space="preserve"> Правил </w:t>
            </w:r>
            <w:proofErr w:type="spellStart"/>
            <w:r w:rsidR="00B17033" w:rsidRPr="00936D04">
              <w:rPr>
                <w:rFonts w:ascii="Times New Roman" w:hAnsi="Times New Roman"/>
                <w:sz w:val="24"/>
                <w:szCs w:val="24"/>
                <w:lang w:val="ru-RU"/>
              </w:rPr>
              <w:t>тримання</w:t>
            </w:r>
            <w:proofErr w:type="spellEnd"/>
            <w:r w:rsidR="00B17033" w:rsidRPr="00936D04">
              <w:rPr>
                <w:rFonts w:ascii="Times New Roman" w:hAnsi="Times New Roman"/>
                <w:sz w:val="24"/>
                <w:szCs w:val="24"/>
                <w:lang w:val="ru-RU"/>
              </w:rPr>
              <w:t xml:space="preserve"> собак,</w:t>
            </w:r>
            <w:r w:rsidR="00B17033" w:rsidRPr="00936D04">
              <w:rPr>
                <w:rFonts w:ascii="Times New Roman" w:hAnsi="Times New Roman"/>
                <w:sz w:val="24"/>
                <w:szCs w:val="24"/>
                <w:lang w:val="uk-UA"/>
              </w:rPr>
              <w:t xml:space="preserve"> </w:t>
            </w:r>
            <w:r w:rsidR="00B17033" w:rsidRPr="00936D04">
              <w:rPr>
                <w:rFonts w:ascii="Times New Roman" w:hAnsi="Times New Roman"/>
                <w:sz w:val="24"/>
                <w:szCs w:val="24"/>
                <w:lang w:val="ru-RU"/>
              </w:rPr>
              <w:t xml:space="preserve"> </w:t>
            </w:r>
            <w:proofErr w:type="spellStart"/>
            <w:r w:rsidR="00B17033" w:rsidRPr="00936D04">
              <w:rPr>
                <w:rFonts w:ascii="Times New Roman" w:hAnsi="Times New Roman"/>
                <w:sz w:val="24"/>
                <w:szCs w:val="24"/>
                <w:lang w:val="ru-RU"/>
              </w:rPr>
              <w:t>котів</w:t>
            </w:r>
            <w:proofErr w:type="spellEnd"/>
            <w:r w:rsidR="00B17033" w:rsidRPr="00936D04">
              <w:rPr>
                <w:rFonts w:ascii="Times New Roman" w:hAnsi="Times New Roman"/>
                <w:sz w:val="24"/>
                <w:szCs w:val="24"/>
                <w:lang w:val="ru-RU"/>
              </w:rPr>
              <w:t xml:space="preserve"> і </w:t>
            </w:r>
            <w:proofErr w:type="spellStart"/>
            <w:r w:rsidR="00B17033" w:rsidRPr="00936D04">
              <w:rPr>
                <w:rFonts w:ascii="Times New Roman" w:hAnsi="Times New Roman"/>
                <w:sz w:val="24"/>
                <w:szCs w:val="24"/>
                <w:lang w:val="ru-RU"/>
              </w:rPr>
              <w:t>хижих</w:t>
            </w:r>
            <w:proofErr w:type="spellEnd"/>
            <w:r w:rsidR="00B17033" w:rsidRPr="00936D04">
              <w:rPr>
                <w:rFonts w:ascii="Times New Roman" w:hAnsi="Times New Roman"/>
                <w:sz w:val="24"/>
                <w:szCs w:val="24"/>
                <w:lang w:val="ru-RU"/>
              </w:rPr>
              <w:t xml:space="preserve"> </w:t>
            </w:r>
            <w:proofErr w:type="spellStart"/>
            <w:r w:rsidR="00B17033" w:rsidRPr="00936D04">
              <w:rPr>
                <w:rFonts w:ascii="Times New Roman" w:hAnsi="Times New Roman"/>
                <w:sz w:val="24"/>
                <w:szCs w:val="24"/>
                <w:lang w:val="ru-RU"/>
              </w:rPr>
              <w:t>тварин</w:t>
            </w:r>
            <w:proofErr w:type="spellEnd"/>
            <w:r w:rsidR="00B17033" w:rsidRPr="00936D04">
              <w:rPr>
                <w:rFonts w:ascii="Times New Roman" w:hAnsi="Times New Roman"/>
                <w:sz w:val="24"/>
                <w:szCs w:val="24"/>
                <w:lang w:val="ru-RU"/>
              </w:rPr>
              <w:t xml:space="preserve"> на </w:t>
            </w:r>
            <w:proofErr w:type="spellStart"/>
            <w:r w:rsidR="00B17033" w:rsidRPr="00936D04">
              <w:rPr>
                <w:rFonts w:ascii="Times New Roman" w:hAnsi="Times New Roman"/>
                <w:sz w:val="24"/>
                <w:szCs w:val="24"/>
                <w:lang w:val="ru-RU"/>
              </w:rPr>
              <w:t>території</w:t>
            </w:r>
            <w:proofErr w:type="spellEnd"/>
            <w:r w:rsidR="00B17033" w:rsidRPr="00936D04">
              <w:rPr>
                <w:rFonts w:ascii="Times New Roman" w:hAnsi="Times New Roman"/>
                <w:sz w:val="24"/>
                <w:szCs w:val="24"/>
                <w:lang w:val="ru-RU"/>
              </w:rPr>
              <w:t xml:space="preserve"> </w:t>
            </w:r>
            <w:proofErr w:type="spellStart"/>
            <w:r w:rsidR="00B17033" w:rsidRPr="00936D04">
              <w:rPr>
                <w:rFonts w:ascii="Times New Roman" w:hAnsi="Times New Roman"/>
                <w:sz w:val="24"/>
                <w:szCs w:val="24"/>
                <w:lang w:val="ru-RU"/>
              </w:rPr>
              <w:t>Обухівської</w:t>
            </w:r>
            <w:proofErr w:type="spellEnd"/>
            <w:r w:rsidR="00B17033" w:rsidRPr="00936D04">
              <w:rPr>
                <w:rFonts w:ascii="Times New Roman" w:hAnsi="Times New Roman"/>
                <w:sz w:val="24"/>
                <w:szCs w:val="24"/>
                <w:lang w:val="ru-RU"/>
              </w:rPr>
              <w:t xml:space="preserve"> </w:t>
            </w:r>
            <w:proofErr w:type="spellStart"/>
            <w:r w:rsidR="00B17033" w:rsidRPr="00936D04">
              <w:rPr>
                <w:rFonts w:ascii="Times New Roman" w:hAnsi="Times New Roman"/>
                <w:sz w:val="24"/>
                <w:szCs w:val="24"/>
                <w:lang w:val="ru-RU"/>
              </w:rPr>
              <w:t>міської</w:t>
            </w:r>
            <w:proofErr w:type="spellEnd"/>
            <w:r w:rsidR="00B17033" w:rsidRPr="00936D04">
              <w:rPr>
                <w:rFonts w:ascii="Times New Roman" w:hAnsi="Times New Roman"/>
                <w:sz w:val="24"/>
                <w:szCs w:val="24"/>
                <w:lang w:val="ru-RU"/>
              </w:rPr>
              <w:t xml:space="preserve"> ради</w:t>
            </w:r>
            <w:r w:rsidR="00B17033" w:rsidRPr="00936D04">
              <w:rPr>
                <w:rFonts w:ascii="Times New Roman" w:hAnsi="Times New Roman"/>
                <w:sz w:val="24"/>
                <w:szCs w:val="24"/>
                <w:lang w:val="uk-UA"/>
              </w:rPr>
              <w:t xml:space="preserve">» від 21.05.2015 </w:t>
            </w:r>
            <w:r w:rsidR="00B17033" w:rsidRPr="00936D04">
              <w:rPr>
                <w:rFonts w:ascii="Times New Roman" w:hAnsi="Times New Roman"/>
                <w:sz w:val="24"/>
                <w:szCs w:val="24"/>
                <w:lang w:val="ru-RU"/>
              </w:rPr>
              <w:t>№ 872-65-</w:t>
            </w:r>
            <w:r w:rsidR="00B17033" w:rsidRPr="00936D04">
              <w:rPr>
                <w:rFonts w:ascii="Times New Roman" w:hAnsi="Times New Roman"/>
                <w:sz w:val="24"/>
                <w:szCs w:val="24"/>
              </w:rPr>
              <w:t>V</w:t>
            </w:r>
            <w:r w:rsidR="00B17033" w:rsidRPr="00936D04">
              <w:rPr>
                <w:rFonts w:ascii="Times New Roman" w:hAnsi="Times New Roman"/>
                <w:sz w:val="24"/>
                <w:szCs w:val="24"/>
                <w:lang w:val="ru-RU"/>
              </w:rPr>
              <w:t>І</w:t>
            </w:r>
            <w:r w:rsidR="00B17033">
              <w:rPr>
                <w:rFonts w:ascii="Times New Roman" w:hAnsi="Times New Roman"/>
                <w:sz w:val="24"/>
                <w:szCs w:val="24"/>
                <w:lang w:val="ru-RU"/>
              </w:rPr>
              <w:t xml:space="preserve"> </w:t>
            </w:r>
            <w:r w:rsidR="00B17033">
              <w:rPr>
                <w:rFonts w:ascii="Times New Roman" w:hAnsi="Times New Roman"/>
                <w:sz w:val="24"/>
                <w:szCs w:val="24"/>
                <w:lang w:val="uk-UA"/>
              </w:rPr>
              <w:t xml:space="preserve"> </w:t>
            </w:r>
            <w:r w:rsidR="00B17033" w:rsidRPr="00857F4E">
              <w:rPr>
                <w:rFonts w:ascii="Times New Roman" w:hAnsi="Times New Roman"/>
                <w:sz w:val="24"/>
                <w:szCs w:val="24"/>
                <w:lang w:val="uk-UA"/>
              </w:rPr>
              <w:t xml:space="preserve"> поширюється тільки </w:t>
            </w:r>
            <w:r w:rsidR="00B17033">
              <w:rPr>
                <w:rFonts w:ascii="Times New Roman" w:hAnsi="Times New Roman"/>
                <w:sz w:val="24"/>
                <w:szCs w:val="24"/>
                <w:lang w:val="uk-UA"/>
              </w:rPr>
              <w:t xml:space="preserve">на територію міста </w:t>
            </w:r>
            <w:proofErr w:type="spellStart"/>
            <w:r w:rsidR="00B17033">
              <w:rPr>
                <w:rFonts w:ascii="Times New Roman" w:hAnsi="Times New Roman"/>
                <w:sz w:val="24"/>
                <w:szCs w:val="24"/>
                <w:lang w:val="uk-UA"/>
              </w:rPr>
              <w:t>Обухова</w:t>
            </w:r>
            <w:proofErr w:type="spellEnd"/>
            <w:r w:rsidR="00B17033">
              <w:rPr>
                <w:rFonts w:ascii="Times New Roman" w:hAnsi="Times New Roman"/>
                <w:sz w:val="24"/>
                <w:szCs w:val="24"/>
                <w:lang w:val="uk-UA"/>
              </w:rPr>
              <w:t>, сі</w:t>
            </w:r>
            <w:r w:rsidR="00B17033" w:rsidRPr="00857F4E">
              <w:rPr>
                <w:rFonts w:ascii="Times New Roman" w:hAnsi="Times New Roman"/>
                <w:sz w:val="24"/>
                <w:szCs w:val="24"/>
                <w:lang w:val="uk-UA"/>
              </w:rPr>
              <w:t xml:space="preserve">л: </w:t>
            </w:r>
            <w:proofErr w:type="spellStart"/>
            <w:r w:rsidR="00B17033" w:rsidRPr="00857F4E">
              <w:rPr>
                <w:rFonts w:ascii="Times New Roman" w:hAnsi="Times New Roman"/>
                <w:sz w:val="24"/>
                <w:szCs w:val="24"/>
                <w:lang w:val="uk-UA"/>
              </w:rPr>
              <w:t>Таценки</w:t>
            </w:r>
            <w:proofErr w:type="spellEnd"/>
            <w:r w:rsidR="00B17033" w:rsidRPr="00857F4E">
              <w:rPr>
                <w:rFonts w:ascii="Times New Roman" w:hAnsi="Times New Roman"/>
                <w:sz w:val="24"/>
                <w:szCs w:val="24"/>
                <w:lang w:val="uk-UA"/>
              </w:rPr>
              <w:t xml:space="preserve"> та </w:t>
            </w:r>
            <w:proofErr w:type="spellStart"/>
            <w:r w:rsidR="00B17033" w:rsidRPr="00857F4E">
              <w:rPr>
                <w:rFonts w:ascii="Times New Roman" w:hAnsi="Times New Roman"/>
                <w:sz w:val="24"/>
                <w:szCs w:val="24"/>
                <w:lang w:val="uk-UA"/>
              </w:rPr>
              <w:t>Ленди</w:t>
            </w:r>
            <w:proofErr w:type="spellEnd"/>
            <w:r w:rsidR="00B17033" w:rsidRPr="00455E4D">
              <w:rPr>
                <w:rFonts w:ascii="Times New Roman" w:hAnsi="Times New Roman"/>
                <w:sz w:val="24"/>
                <w:szCs w:val="24"/>
                <w:lang w:val="uk-UA"/>
              </w:rPr>
              <w:t>. А тому, у зв’язку із створенням Обухівської міської територіальної громади</w:t>
            </w:r>
            <w:r w:rsidR="00B17033">
              <w:rPr>
                <w:rFonts w:ascii="Times New Roman" w:hAnsi="Times New Roman"/>
                <w:sz w:val="24"/>
                <w:szCs w:val="24"/>
                <w:lang w:val="uk-UA"/>
              </w:rPr>
              <w:t xml:space="preserve"> (</w:t>
            </w:r>
            <w:r w:rsidR="00B17033" w:rsidRPr="00455E4D">
              <w:rPr>
                <w:rFonts w:ascii="Times New Roman" w:hAnsi="Times New Roman"/>
                <w:sz w:val="24"/>
                <w:szCs w:val="24"/>
                <w:lang w:val="uk-UA"/>
              </w:rPr>
              <w:t>шляхом добровільного приєднання територій 13 сільських рад</w:t>
            </w:r>
            <w:r w:rsidR="00B17033">
              <w:rPr>
                <w:rFonts w:ascii="Times New Roman" w:hAnsi="Times New Roman"/>
                <w:sz w:val="24"/>
                <w:szCs w:val="24"/>
                <w:lang w:val="uk-UA"/>
              </w:rPr>
              <w:t>),</w:t>
            </w:r>
            <w:r w:rsidR="00B17033" w:rsidRPr="00455E4D">
              <w:rPr>
                <w:rFonts w:ascii="Times New Roman" w:hAnsi="Times New Roman"/>
                <w:sz w:val="24"/>
                <w:szCs w:val="24"/>
                <w:lang w:val="uk-UA"/>
              </w:rPr>
              <w:t xml:space="preserve"> необхідно </w:t>
            </w:r>
            <w:proofErr w:type="spellStart"/>
            <w:r w:rsidR="00B17033" w:rsidRPr="00455E4D">
              <w:rPr>
                <w:rFonts w:ascii="Times New Roman" w:hAnsi="Times New Roman"/>
                <w:sz w:val="24"/>
                <w:szCs w:val="24"/>
                <w:lang w:val="uk-UA"/>
              </w:rPr>
              <w:t>внести</w:t>
            </w:r>
            <w:proofErr w:type="spellEnd"/>
            <w:r w:rsidR="00B17033" w:rsidRPr="00455E4D">
              <w:rPr>
                <w:rFonts w:ascii="Times New Roman" w:hAnsi="Times New Roman"/>
                <w:sz w:val="24"/>
                <w:szCs w:val="24"/>
                <w:lang w:val="uk-UA"/>
              </w:rPr>
              <w:t xml:space="preserve"> зміни до регуляторного </w:t>
            </w:r>
            <w:proofErr w:type="spellStart"/>
            <w:r w:rsidR="00B17033" w:rsidRPr="00455E4D">
              <w:rPr>
                <w:rFonts w:ascii="Times New Roman" w:hAnsi="Times New Roman"/>
                <w:sz w:val="24"/>
                <w:szCs w:val="24"/>
                <w:lang w:val="uk-UA"/>
              </w:rPr>
              <w:t>акта</w:t>
            </w:r>
            <w:proofErr w:type="spellEnd"/>
            <w:r w:rsidR="00B17033" w:rsidRPr="00455E4D">
              <w:rPr>
                <w:rFonts w:ascii="Times New Roman" w:hAnsi="Times New Roman"/>
                <w:sz w:val="24"/>
                <w:szCs w:val="24"/>
                <w:lang w:val="uk-UA"/>
              </w:rPr>
              <w:t xml:space="preserve"> в частині поширення дії регулювання на територію Обухівської міської територіальної громади Київської області.</w:t>
            </w:r>
          </w:p>
        </w:tc>
      </w:tr>
    </w:tbl>
    <w:p w:rsidR="000B1A13" w:rsidRPr="001E6786" w:rsidRDefault="000B1A13" w:rsidP="000B1A13">
      <w:pPr>
        <w:spacing w:after="0" w:line="240" w:lineRule="auto"/>
        <w:jc w:val="center"/>
        <w:rPr>
          <w:rFonts w:ascii="Times New Roman" w:hAnsi="Times New Roman"/>
          <w:b/>
          <w:sz w:val="28"/>
          <w:szCs w:val="28"/>
          <w:lang w:val="uk-UA"/>
        </w:rPr>
      </w:pPr>
    </w:p>
    <w:p w:rsidR="000B1A13" w:rsidRPr="001E6786" w:rsidRDefault="000B1A13" w:rsidP="000B1A13">
      <w:pPr>
        <w:spacing w:after="0" w:line="240" w:lineRule="auto"/>
        <w:jc w:val="center"/>
        <w:rPr>
          <w:rFonts w:ascii="Times New Roman" w:hAnsi="Times New Roman"/>
          <w:b/>
          <w:sz w:val="28"/>
          <w:szCs w:val="28"/>
          <w:lang w:val="uk-UA"/>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F3A"/>
    <w:multiLevelType w:val="hybridMultilevel"/>
    <w:tmpl w:val="271A6130"/>
    <w:lvl w:ilvl="0" w:tplc="8C38E21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E6"/>
    <w:rsid w:val="000B1A13"/>
    <w:rsid w:val="00323B82"/>
    <w:rsid w:val="00380C05"/>
    <w:rsid w:val="00430C5A"/>
    <w:rsid w:val="0043636B"/>
    <w:rsid w:val="004A7768"/>
    <w:rsid w:val="005B4C22"/>
    <w:rsid w:val="006C0B77"/>
    <w:rsid w:val="008242FF"/>
    <w:rsid w:val="00861267"/>
    <w:rsid w:val="00870751"/>
    <w:rsid w:val="00922C48"/>
    <w:rsid w:val="00936D04"/>
    <w:rsid w:val="00B17033"/>
    <w:rsid w:val="00B70BE6"/>
    <w:rsid w:val="00B915B7"/>
    <w:rsid w:val="00B94FF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035B"/>
  <w15:chartTrackingRefBased/>
  <w15:docId w15:val="{B8D58A72-5CB8-4BD5-9C92-7C315CAA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1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A13"/>
    <w:pPr>
      <w:spacing w:after="200" w:line="27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2021-11-15T07:12:00Z</dcterms:created>
  <dcterms:modified xsi:type="dcterms:W3CDTF">2021-12-01T06:42:00Z</dcterms:modified>
</cp:coreProperties>
</file>