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BF" w:rsidRDefault="009D753E" w:rsidP="00170630">
      <w:pPr>
        <w:jc w:val="center"/>
        <w:rPr>
          <w:b/>
          <w:sz w:val="28"/>
          <w:szCs w:val="28"/>
        </w:rPr>
      </w:pPr>
      <w:proofErr w:type="spellStart"/>
      <w:r w:rsidRPr="000562BF">
        <w:rPr>
          <w:b/>
          <w:sz w:val="28"/>
          <w:szCs w:val="28"/>
        </w:rPr>
        <w:t>Обгрунтування</w:t>
      </w:r>
      <w:proofErr w:type="spellEnd"/>
      <w:r w:rsidRPr="000562BF">
        <w:rPr>
          <w:b/>
          <w:sz w:val="28"/>
          <w:szCs w:val="28"/>
        </w:rPr>
        <w:t xml:space="preserve"> технічних та якісних характеристик предмета закупівлі, розміру бюджетного призначення та очікуваної вартості предмету закупівлі «</w:t>
      </w:r>
      <w:r w:rsidR="00170630" w:rsidRPr="00170630">
        <w:rPr>
          <w:b/>
          <w:sz w:val="28"/>
          <w:szCs w:val="28"/>
        </w:rPr>
        <w:t>Бензин-А95, дизельне паливо.</w:t>
      </w:r>
      <w:r w:rsidRPr="000562BF">
        <w:rPr>
          <w:b/>
          <w:sz w:val="28"/>
          <w:szCs w:val="28"/>
        </w:rPr>
        <w:t>»</w:t>
      </w:r>
    </w:p>
    <w:p w:rsidR="009D753E" w:rsidRDefault="009D753E" w:rsidP="00170630">
      <w:pPr>
        <w:jc w:val="center"/>
        <w:rPr>
          <w:b/>
          <w:sz w:val="28"/>
          <w:szCs w:val="28"/>
          <w:shd w:val="clear" w:color="auto" w:fill="FFFFFF"/>
        </w:rPr>
      </w:pPr>
      <w:r w:rsidRPr="000562BF">
        <w:rPr>
          <w:b/>
          <w:caps/>
          <w:sz w:val="28"/>
          <w:szCs w:val="28"/>
        </w:rPr>
        <w:t>код ДК 021:2015</w:t>
      </w:r>
      <w:r w:rsidR="000562BF">
        <w:rPr>
          <w:b/>
          <w:caps/>
          <w:sz w:val="28"/>
          <w:szCs w:val="28"/>
        </w:rPr>
        <w:t xml:space="preserve"> </w:t>
      </w:r>
      <w:r w:rsidR="00170630" w:rsidRPr="00170630">
        <w:rPr>
          <w:b/>
          <w:sz w:val="28"/>
          <w:szCs w:val="28"/>
          <w:shd w:val="clear" w:color="auto" w:fill="FFFFFF"/>
        </w:rPr>
        <w:t>09130000-9 Нафта і дистиляти</w:t>
      </w:r>
      <w:r w:rsidRPr="000562BF">
        <w:rPr>
          <w:b/>
          <w:sz w:val="28"/>
          <w:szCs w:val="28"/>
          <w:shd w:val="clear" w:color="auto" w:fill="FFFFFF"/>
        </w:rPr>
        <w:t xml:space="preserve">, ідентифікаційний номер в електронній системі </w:t>
      </w:r>
      <w:proofErr w:type="spellStart"/>
      <w:r w:rsidRPr="000562BF">
        <w:rPr>
          <w:b/>
          <w:sz w:val="28"/>
          <w:szCs w:val="28"/>
          <w:shd w:val="clear" w:color="auto" w:fill="FFFFFF"/>
        </w:rPr>
        <w:t>закупівель</w:t>
      </w:r>
      <w:proofErr w:type="spellEnd"/>
      <w:r w:rsidR="006542E9" w:rsidRPr="000562BF">
        <w:rPr>
          <w:b/>
          <w:sz w:val="28"/>
          <w:szCs w:val="28"/>
          <w:shd w:val="clear" w:color="auto" w:fill="FFFFFF"/>
        </w:rPr>
        <w:t xml:space="preserve">: </w:t>
      </w:r>
      <w:r w:rsidR="00170630" w:rsidRPr="00170630">
        <w:rPr>
          <w:b/>
          <w:sz w:val="28"/>
          <w:szCs w:val="28"/>
          <w:shd w:val="clear" w:color="auto" w:fill="FFFFFF"/>
          <w:lang w:val="en-US"/>
        </w:rPr>
        <w:t>UA</w:t>
      </w:r>
      <w:r w:rsidR="00170630" w:rsidRPr="00170630">
        <w:rPr>
          <w:b/>
          <w:sz w:val="28"/>
          <w:szCs w:val="28"/>
          <w:shd w:val="clear" w:color="auto" w:fill="FFFFFF"/>
          <w:lang w:val="ru-RU"/>
        </w:rPr>
        <w:t>-2021-07-20-003060-</w:t>
      </w:r>
      <w:r w:rsidR="00170630" w:rsidRPr="00170630">
        <w:rPr>
          <w:b/>
          <w:sz w:val="28"/>
          <w:szCs w:val="28"/>
          <w:shd w:val="clear" w:color="auto" w:fill="FFFFFF"/>
          <w:lang w:val="en-US"/>
        </w:rPr>
        <w:t>c</w:t>
      </w:r>
      <w:r w:rsidRPr="000562BF">
        <w:rPr>
          <w:b/>
          <w:sz w:val="28"/>
          <w:szCs w:val="28"/>
          <w:shd w:val="clear" w:color="auto" w:fill="FFFFFF"/>
        </w:rPr>
        <w:t>, на очікувану вартість</w:t>
      </w:r>
      <w:r w:rsidR="006542E9" w:rsidRPr="000562BF">
        <w:rPr>
          <w:b/>
          <w:sz w:val="28"/>
          <w:szCs w:val="28"/>
          <w:shd w:val="clear" w:color="auto" w:fill="FFFFFF"/>
        </w:rPr>
        <w:t xml:space="preserve"> - </w:t>
      </w:r>
      <w:r w:rsidRPr="000562BF">
        <w:rPr>
          <w:b/>
          <w:sz w:val="28"/>
          <w:szCs w:val="28"/>
          <w:shd w:val="clear" w:color="auto" w:fill="FFFFFF"/>
        </w:rPr>
        <w:t xml:space="preserve"> </w:t>
      </w:r>
      <w:r w:rsidR="00170630" w:rsidRPr="00170630">
        <w:rPr>
          <w:b/>
          <w:sz w:val="28"/>
          <w:szCs w:val="28"/>
          <w:shd w:val="clear" w:color="auto" w:fill="FFFFFF"/>
        </w:rPr>
        <w:t>631 800.00</w:t>
      </w:r>
      <w:r w:rsidR="00170630">
        <w:rPr>
          <w:b/>
          <w:sz w:val="28"/>
          <w:szCs w:val="28"/>
          <w:shd w:val="clear" w:color="auto" w:fill="FFFFFF"/>
        </w:rPr>
        <w:t xml:space="preserve"> </w:t>
      </w:r>
      <w:r w:rsidRPr="000562BF">
        <w:rPr>
          <w:b/>
          <w:sz w:val="28"/>
          <w:szCs w:val="28"/>
          <w:shd w:val="clear" w:color="auto" w:fill="FFFFFF"/>
        </w:rPr>
        <w:t>грн.</w:t>
      </w:r>
    </w:p>
    <w:p w:rsidR="000562BF" w:rsidRDefault="000562BF" w:rsidP="009D753E">
      <w:pPr>
        <w:jc w:val="both"/>
        <w:rPr>
          <w:b/>
          <w:sz w:val="28"/>
          <w:szCs w:val="28"/>
          <w:shd w:val="clear" w:color="auto" w:fill="FFFFFF"/>
        </w:rPr>
      </w:pPr>
    </w:p>
    <w:p w:rsidR="000562BF" w:rsidRDefault="000562BF" w:rsidP="009D753E">
      <w:pPr>
        <w:jc w:val="both"/>
        <w:rPr>
          <w:b/>
          <w:sz w:val="28"/>
          <w:szCs w:val="28"/>
          <w:shd w:val="clear" w:color="auto" w:fill="FFFFFF"/>
        </w:rPr>
      </w:pPr>
      <w:r>
        <w:rPr>
          <w:b/>
          <w:sz w:val="28"/>
          <w:szCs w:val="28"/>
          <w:shd w:val="clear" w:color="auto" w:fill="FFFFFF"/>
        </w:rPr>
        <w:t>Оголошення про проведення відкритих торгів</w:t>
      </w:r>
    </w:p>
    <w:p w:rsidR="00CA13DA" w:rsidRPr="00804528" w:rsidRDefault="00CA13DA" w:rsidP="009D753E">
      <w:pPr>
        <w:jc w:val="both"/>
        <w:rPr>
          <w:sz w:val="28"/>
          <w:szCs w:val="28"/>
          <w:shd w:val="clear" w:color="auto" w:fill="FFFFFF"/>
        </w:rPr>
      </w:pPr>
      <w:r>
        <w:rPr>
          <w:b/>
          <w:sz w:val="28"/>
          <w:szCs w:val="28"/>
          <w:shd w:val="clear" w:color="auto" w:fill="FFFFFF"/>
        </w:rPr>
        <w:t xml:space="preserve">1. Обґрунтування доцільності закупівлі Товару: </w:t>
      </w:r>
      <w:r w:rsidRPr="00804528">
        <w:rPr>
          <w:sz w:val="28"/>
          <w:szCs w:val="28"/>
          <w:shd w:val="clear" w:color="auto" w:fill="FFFFFF"/>
        </w:rPr>
        <w:t>придбання бензину А-95 та дизельного палива  по талонах здійснюється для  заправки автомобілів (міського голови, заступників, начальників відділів</w:t>
      </w:r>
      <w:r w:rsidR="00804528">
        <w:rPr>
          <w:sz w:val="28"/>
          <w:szCs w:val="28"/>
          <w:shd w:val="clear" w:color="auto" w:fill="FFFFFF"/>
        </w:rPr>
        <w:t xml:space="preserve">)   </w:t>
      </w:r>
      <w:r w:rsidR="00804528" w:rsidRPr="00804528">
        <w:rPr>
          <w:sz w:val="28"/>
          <w:szCs w:val="28"/>
          <w:shd w:val="clear" w:color="auto" w:fill="FFFFFF"/>
        </w:rPr>
        <w:t>для вирішення виробничих питань</w:t>
      </w:r>
      <w:r w:rsidR="00804528">
        <w:rPr>
          <w:sz w:val="28"/>
          <w:szCs w:val="28"/>
          <w:shd w:val="clear" w:color="auto" w:fill="FFFFFF"/>
        </w:rPr>
        <w:t>.</w:t>
      </w:r>
    </w:p>
    <w:p w:rsidR="000562BF" w:rsidRDefault="000562BF" w:rsidP="009D753E">
      <w:pPr>
        <w:jc w:val="both"/>
        <w:rPr>
          <w:sz w:val="28"/>
          <w:szCs w:val="28"/>
          <w:shd w:val="clear" w:color="auto" w:fill="FFFFFF"/>
        </w:rPr>
      </w:pPr>
      <w:r w:rsidRPr="00C20916">
        <w:rPr>
          <w:sz w:val="28"/>
          <w:szCs w:val="28"/>
          <w:shd w:val="clear" w:color="auto" w:fill="FFFFFF"/>
        </w:rPr>
        <w:t>1.</w:t>
      </w:r>
      <w:r w:rsidRPr="007078AA">
        <w:rPr>
          <w:b/>
          <w:sz w:val="28"/>
          <w:szCs w:val="28"/>
          <w:shd w:val="clear" w:color="auto" w:fill="FFFFFF"/>
        </w:rPr>
        <w:t>Найменування:</w:t>
      </w:r>
      <w:r>
        <w:rPr>
          <w:b/>
          <w:sz w:val="28"/>
          <w:szCs w:val="28"/>
          <w:shd w:val="clear" w:color="auto" w:fill="FFFFFF"/>
        </w:rPr>
        <w:t xml:space="preserve"> </w:t>
      </w:r>
      <w:r w:rsidRPr="000562BF">
        <w:rPr>
          <w:sz w:val="28"/>
          <w:szCs w:val="28"/>
          <w:shd w:val="clear" w:color="auto" w:fill="FFFFFF"/>
        </w:rPr>
        <w:t>Виконавчий комітет Обухівської міської ради</w:t>
      </w:r>
      <w:r>
        <w:rPr>
          <w:sz w:val="28"/>
          <w:szCs w:val="28"/>
          <w:shd w:val="clear" w:color="auto" w:fill="FFFFFF"/>
        </w:rPr>
        <w:t>.</w:t>
      </w:r>
    </w:p>
    <w:p w:rsidR="000562BF" w:rsidRDefault="000562BF" w:rsidP="009D753E">
      <w:pPr>
        <w:jc w:val="both"/>
        <w:rPr>
          <w:sz w:val="28"/>
          <w:szCs w:val="28"/>
          <w:shd w:val="clear" w:color="auto" w:fill="FFFFFF"/>
        </w:rPr>
      </w:pPr>
      <w:r>
        <w:rPr>
          <w:sz w:val="28"/>
          <w:szCs w:val="28"/>
          <w:shd w:val="clear" w:color="auto" w:fill="FFFFFF"/>
        </w:rPr>
        <w:t>2.</w:t>
      </w:r>
      <w:r w:rsidRPr="007078AA">
        <w:rPr>
          <w:b/>
          <w:sz w:val="28"/>
          <w:szCs w:val="28"/>
          <w:shd w:val="clear" w:color="auto" w:fill="FFFFFF"/>
        </w:rPr>
        <w:t>Місце знаходження</w:t>
      </w:r>
      <w:r>
        <w:rPr>
          <w:sz w:val="28"/>
          <w:szCs w:val="28"/>
          <w:shd w:val="clear" w:color="auto" w:fill="FFFFFF"/>
        </w:rPr>
        <w:t>: 08700, Київська обл.., місто Обухів, вул. Київська, 10.</w:t>
      </w:r>
    </w:p>
    <w:p w:rsidR="000562BF" w:rsidRDefault="000562BF" w:rsidP="009D753E">
      <w:pPr>
        <w:jc w:val="both"/>
        <w:rPr>
          <w:sz w:val="28"/>
          <w:szCs w:val="28"/>
          <w:shd w:val="clear" w:color="auto" w:fill="FFFFFF"/>
        </w:rPr>
      </w:pPr>
      <w:r>
        <w:rPr>
          <w:sz w:val="28"/>
          <w:szCs w:val="28"/>
          <w:shd w:val="clear" w:color="auto" w:fill="FFFFFF"/>
        </w:rPr>
        <w:t>3.</w:t>
      </w:r>
      <w:r w:rsidRPr="007078AA">
        <w:rPr>
          <w:b/>
          <w:sz w:val="28"/>
          <w:szCs w:val="28"/>
          <w:shd w:val="clear" w:color="auto" w:fill="FFFFFF"/>
        </w:rPr>
        <w:t>Код ЄДРПОУ</w:t>
      </w:r>
      <w:r>
        <w:rPr>
          <w:sz w:val="28"/>
          <w:szCs w:val="28"/>
          <w:shd w:val="clear" w:color="auto" w:fill="FFFFFF"/>
        </w:rPr>
        <w:t>:04362680</w:t>
      </w:r>
    </w:p>
    <w:p w:rsidR="000562BF" w:rsidRDefault="000562BF" w:rsidP="009D753E">
      <w:pPr>
        <w:jc w:val="both"/>
        <w:rPr>
          <w:sz w:val="28"/>
          <w:szCs w:val="28"/>
          <w:shd w:val="clear" w:color="auto" w:fill="FFFFFF"/>
        </w:rPr>
      </w:pPr>
      <w:r>
        <w:rPr>
          <w:sz w:val="28"/>
          <w:szCs w:val="28"/>
          <w:shd w:val="clear" w:color="auto" w:fill="FFFFFF"/>
        </w:rPr>
        <w:t>4.</w:t>
      </w:r>
      <w:r w:rsidRPr="007078AA">
        <w:rPr>
          <w:b/>
          <w:sz w:val="28"/>
          <w:szCs w:val="28"/>
          <w:shd w:val="clear" w:color="auto" w:fill="FFFFFF"/>
        </w:rPr>
        <w:t>Категорія:</w:t>
      </w:r>
      <w:r w:rsidR="00932478">
        <w:rPr>
          <w:sz w:val="28"/>
          <w:szCs w:val="28"/>
          <w:shd w:val="clear" w:color="auto" w:fill="FFFFFF"/>
        </w:rPr>
        <w:t xml:space="preserve"> </w:t>
      </w:r>
      <w:r>
        <w:rPr>
          <w:sz w:val="28"/>
          <w:szCs w:val="28"/>
          <w:shd w:val="clear" w:color="auto" w:fill="FFFFFF"/>
        </w:rPr>
        <w:t xml:space="preserve"> відповідно</w:t>
      </w:r>
      <w:r w:rsidR="00932478">
        <w:rPr>
          <w:sz w:val="28"/>
          <w:szCs w:val="28"/>
          <w:shd w:val="clear" w:color="auto" w:fill="FFFFFF"/>
        </w:rPr>
        <w:t xml:space="preserve"> </w:t>
      </w:r>
      <w:r>
        <w:rPr>
          <w:sz w:val="28"/>
          <w:szCs w:val="28"/>
          <w:shd w:val="clear" w:color="auto" w:fill="FFFFFF"/>
        </w:rPr>
        <w:t>до п</w:t>
      </w:r>
      <w:r w:rsidR="00932478">
        <w:rPr>
          <w:sz w:val="28"/>
          <w:szCs w:val="28"/>
          <w:shd w:val="clear" w:color="auto" w:fill="FFFFFF"/>
        </w:rPr>
        <w:t>.</w:t>
      </w:r>
      <w:r>
        <w:rPr>
          <w:sz w:val="28"/>
          <w:szCs w:val="28"/>
          <w:shd w:val="clear" w:color="auto" w:fill="FFFFFF"/>
        </w:rPr>
        <w:t>1 ч.3 ст.2 Закону України №922-</w:t>
      </w:r>
      <w:r>
        <w:rPr>
          <w:sz w:val="28"/>
          <w:szCs w:val="28"/>
          <w:shd w:val="clear" w:color="auto" w:fill="FFFFFF"/>
          <w:lang w:val="en-US"/>
        </w:rPr>
        <w:t>VIII</w:t>
      </w:r>
      <w:r w:rsidRPr="000562BF">
        <w:rPr>
          <w:sz w:val="28"/>
          <w:szCs w:val="28"/>
          <w:shd w:val="clear" w:color="auto" w:fill="FFFFFF"/>
        </w:rPr>
        <w:t xml:space="preserve"> </w:t>
      </w:r>
      <w:r>
        <w:rPr>
          <w:sz w:val="28"/>
          <w:szCs w:val="28"/>
          <w:shd w:val="clear" w:color="auto" w:fill="FFFFFF"/>
        </w:rPr>
        <w:t>«Про публічні закупівлі» (далі- Закон)</w:t>
      </w:r>
      <w:r w:rsidR="00932478">
        <w:rPr>
          <w:sz w:val="28"/>
          <w:szCs w:val="28"/>
          <w:shd w:val="clear" w:color="auto" w:fill="FFFFFF"/>
        </w:rPr>
        <w:t xml:space="preserve"> в редакції від 19.04.2020р.</w:t>
      </w:r>
      <w:r w:rsidR="00A86A77">
        <w:rPr>
          <w:sz w:val="28"/>
          <w:szCs w:val="28"/>
          <w:shd w:val="clear" w:color="auto" w:fill="FFFFFF"/>
        </w:rPr>
        <w:t xml:space="preserve"> зі змінами.</w:t>
      </w:r>
    </w:p>
    <w:p w:rsidR="00932478" w:rsidRPr="00170630" w:rsidRDefault="00932478" w:rsidP="009D753E">
      <w:pPr>
        <w:jc w:val="both"/>
        <w:rPr>
          <w:sz w:val="28"/>
          <w:szCs w:val="28"/>
          <w:shd w:val="clear" w:color="auto" w:fill="FFFFFF"/>
        </w:rPr>
      </w:pPr>
      <w:r>
        <w:rPr>
          <w:sz w:val="28"/>
          <w:szCs w:val="28"/>
          <w:shd w:val="clear" w:color="auto" w:fill="FFFFFF"/>
        </w:rPr>
        <w:t>5.</w:t>
      </w:r>
      <w:r w:rsidRPr="007078AA">
        <w:rPr>
          <w:b/>
          <w:sz w:val="28"/>
          <w:szCs w:val="28"/>
          <w:shd w:val="clear" w:color="auto" w:fill="FFFFFF"/>
        </w:rPr>
        <w:t>Назва предмету закупівлі із зазначенням коду за Єдиним закупівельним словником:</w:t>
      </w:r>
      <w:r w:rsidRPr="00932478">
        <w:rPr>
          <w:b/>
          <w:sz w:val="28"/>
          <w:szCs w:val="28"/>
        </w:rPr>
        <w:t xml:space="preserve"> </w:t>
      </w:r>
      <w:r w:rsidR="00170630" w:rsidRPr="00170630">
        <w:rPr>
          <w:sz w:val="28"/>
          <w:szCs w:val="28"/>
        </w:rPr>
        <w:t xml:space="preserve">Бензин-А95, дизельне паливо. </w:t>
      </w:r>
      <w:r w:rsidRPr="00932478">
        <w:rPr>
          <w:caps/>
          <w:sz w:val="28"/>
          <w:szCs w:val="28"/>
        </w:rPr>
        <w:t xml:space="preserve">(код ДК 021:2015 </w:t>
      </w:r>
      <w:r w:rsidR="00170630" w:rsidRPr="00170630">
        <w:rPr>
          <w:sz w:val="28"/>
          <w:szCs w:val="28"/>
          <w:shd w:val="clear" w:color="auto" w:fill="FFFFFF"/>
        </w:rPr>
        <w:t>09130000-9 Нафта і дистиляти)</w:t>
      </w:r>
      <w:r w:rsidRPr="00170630">
        <w:rPr>
          <w:sz w:val="28"/>
          <w:szCs w:val="28"/>
          <w:shd w:val="clear" w:color="auto" w:fill="FFFFFF"/>
        </w:rPr>
        <w:t>.</w:t>
      </w:r>
    </w:p>
    <w:p w:rsidR="00932478" w:rsidRDefault="00932478" w:rsidP="009D753E">
      <w:pPr>
        <w:jc w:val="both"/>
        <w:rPr>
          <w:sz w:val="28"/>
          <w:szCs w:val="28"/>
          <w:shd w:val="clear" w:color="auto" w:fill="FFFFFF"/>
        </w:rPr>
      </w:pPr>
      <w:r>
        <w:rPr>
          <w:sz w:val="28"/>
          <w:szCs w:val="28"/>
          <w:shd w:val="clear" w:color="auto" w:fill="FFFFFF"/>
        </w:rPr>
        <w:t>6.</w:t>
      </w:r>
      <w:r w:rsidRPr="007078AA">
        <w:rPr>
          <w:b/>
          <w:sz w:val="28"/>
          <w:szCs w:val="28"/>
          <w:shd w:val="clear" w:color="auto" w:fill="FFFFFF"/>
        </w:rPr>
        <w:t>Дата оголошення</w:t>
      </w:r>
      <w:r>
        <w:rPr>
          <w:sz w:val="28"/>
          <w:szCs w:val="28"/>
          <w:shd w:val="clear" w:color="auto" w:fill="FFFFFF"/>
        </w:rPr>
        <w:t xml:space="preserve">: </w:t>
      </w:r>
      <w:r w:rsidR="00170630">
        <w:rPr>
          <w:sz w:val="28"/>
          <w:szCs w:val="28"/>
          <w:shd w:val="clear" w:color="auto" w:fill="FFFFFF"/>
        </w:rPr>
        <w:t>20</w:t>
      </w:r>
      <w:r>
        <w:rPr>
          <w:sz w:val="28"/>
          <w:szCs w:val="28"/>
          <w:shd w:val="clear" w:color="auto" w:fill="FFFFFF"/>
        </w:rPr>
        <w:t xml:space="preserve"> </w:t>
      </w:r>
      <w:r w:rsidR="00170630">
        <w:rPr>
          <w:sz w:val="28"/>
          <w:szCs w:val="28"/>
          <w:shd w:val="clear" w:color="auto" w:fill="FFFFFF"/>
        </w:rPr>
        <w:t xml:space="preserve">липня </w:t>
      </w:r>
      <w:r>
        <w:rPr>
          <w:sz w:val="28"/>
          <w:szCs w:val="28"/>
          <w:shd w:val="clear" w:color="auto" w:fill="FFFFFF"/>
        </w:rPr>
        <w:t>2021 року.</w:t>
      </w:r>
    </w:p>
    <w:p w:rsidR="00932478" w:rsidRDefault="00932478" w:rsidP="009D753E">
      <w:pPr>
        <w:jc w:val="both"/>
        <w:rPr>
          <w:sz w:val="28"/>
          <w:szCs w:val="28"/>
          <w:shd w:val="clear" w:color="auto" w:fill="FFFFFF"/>
        </w:rPr>
      </w:pPr>
      <w:r>
        <w:rPr>
          <w:sz w:val="28"/>
          <w:szCs w:val="28"/>
          <w:shd w:val="clear" w:color="auto" w:fill="FFFFFF"/>
        </w:rPr>
        <w:t>7.</w:t>
      </w:r>
      <w:r w:rsidRPr="007078AA">
        <w:rPr>
          <w:b/>
          <w:sz w:val="28"/>
          <w:szCs w:val="28"/>
          <w:shd w:val="clear" w:color="auto" w:fill="FFFFFF"/>
        </w:rPr>
        <w:t>Процедура закупівлі</w:t>
      </w:r>
      <w:r>
        <w:rPr>
          <w:sz w:val="28"/>
          <w:szCs w:val="28"/>
          <w:shd w:val="clear" w:color="auto" w:fill="FFFFFF"/>
        </w:rPr>
        <w:t>: Відкриті торги.</w:t>
      </w:r>
    </w:p>
    <w:p w:rsidR="00932478" w:rsidRDefault="00932478" w:rsidP="009D753E">
      <w:pPr>
        <w:jc w:val="both"/>
        <w:rPr>
          <w:sz w:val="28"/>
          <w:szCs w:val="28"/>
          <w:shd w:val="clear" w:color="auto" w:fill="FFFFFF"/>
        </w:rPr>
      </w:pPr>
      <w:r>
        <w:rPr>
          <w:sz w:val="28"/>
          <w:szCs w:val="28"/>
          <w:shd w:val="clear" w:color="auto" w:fill="FFFFFF"/>
        </w:rPr>
        <w:t>8.</w:t>
      </w:r>
      <w:r w:rsidRPr="007078AA">
        <w:rPr>
          <w:b/>
          <w:sz w:val="28"/>
          <w:szCs w:val="28"/>
          <w:shd w:val="clear" w:color="auto" w:fill="FFFFFF"/>
        </w:rPr>
        <w:t>Ідентифікатор закупівлі</w:t>
      </w:r>
      <w:r>
        <w:rPr>
          <w:sz w:val="28"/>
          <w:szCs w:val="28"/>
          <w:shd w:val="clear" w:color="auto" w:fill="FFFFFF"/>
        </w:rPr>
        <w:t>:</w:t>
      </w:r>
      <w:r w:rsidRPr="00932478">
        <w:rPr>
          <w:b/>
          <w:sz w:val="28"/>
          <w:szCs w:val="28"/>
          <w:shd w:val="clear" w:color="auto" w:fill="FFFFFF"/>
        </w:rPr>
        <w:t xml:space="preserve"> </w:t>
      </w:r>
      <w:r w:rsidR="00170630" w:rsidRPr="00170630">
        <w:rPr>
          <w:sz w:val="28"/>
          <w:szCs w:val="28"/>
          <w:shd w:val="clear" w:color="auto" w:fill="FFFFFF"/>
          <w:lang w:val="en-US"/>
        </w:rPr>
        <w:t>UA</w:t>
      </w:r>
      <w:r w:rsidR="00170630" w:rsidRPr="00170630">
        <w:rPr>
          <w:sz w:val="28"/>
          <w:szCs w:val="28"/>
          <w:shd w:val="clear" w:color="auto" w:fill="FFFFFF"/>
        </w:rPr>
        <w:t>-2021-07-20-003060-</w:t>
      </w:r>
      <w:r w:rsidR="00170630" w:rsidRPr="00170630">
        <w:rPr>
          <w:sz w:val="28"/>
          <w:szCs w:val="28"/>
          <w:shd w:val="clear" w:color="auto" w:fill="FFFFFF"/>
          <w:lang w:val="en-US"/>
        </w:rPr>
        <w:t>c</w:t>
      </w:r>
      <w:r>
        <w:rPr>
          <w:sz w:val="28"/>
          <w:szCs w:val="28"/>
          <w:shd w:val="clear" w:color="auto" w:fill="FFFFFF"/>
        </w:rPr>
        <w:t>.</w:t>
      </w:r>
    </w:p>
    <w:p w:rsidR="007078AA" w:rsidRPr="007078AA" w:rsidRDefault="00932478" w:rsidP="007078AA">
      <w:pPr>
        <w:jc w:val="both"/>
        <w:rPr>
          <w:sz w:val="28"/>
          <w:szCs w:val="28"/>
        </w:rPr>
      </w:pPr>
      <w:r>
        <w:rPr>
          <w:sz w:val="28"/>
          <w:szCs w:val="28"/>
          <w:shd w:val="clear" w:color="auto" w:fill="FFFFFF"/>
        </w:rPr>
        <w:t>9.</w:t>
      </w:r>
      <w:r w:rsidRPr="007078AA">
        <w:rPr>
          <w:b/>
          <w:sz w:val="28"/>
          <w:szCs w:val="28"/>
          <w:shd w:val="clear" w:color="auto" w:fill="FFFFFF"/>
        </w:rPr>
        <w:t>Інформація про технічні, якісні та інші характеристики предмета закупівлі:</w:t>
      </w:r>
      <w:r>
        <w:rPr>
          <w:sz w:val="28"/>
          <w:szCs w:val="28"/>
          <w:shd w:val="clear" w:color="auto" w:fill="FFFFFF"/>
        </w:rPr>
        <w:t xml:space="preserve"> </w:t>
      </w:r>
      <w:r w:rsidR="007078AA">
        <w:rPr>
          <w:sz w:val="28"/>
          <w:szCs w:val="28"/>
          <w:shd w:val="clear" w:color="auto" w:fill="FFFFFF"/>
        </w:rPr>
        <w:t xml:space="preserve">   </w:t>
      </w:r>
      <w:r w:rsidR="00170630">
        <w:rPr>
          <w:sz w:val="28"/>
          <w:szCs w:val="28"/>
          <w:shd w:val="clear" w:color="auto" w:fill="FFFFFF"/>
        </w:rPr>
        <w:t xml:space="preserve"> </w:t>
      </w:r>
      <w:r w:rsidR="007078AA" w:rsidRPr="007078AA">
        <w:rPr>
          <w:bCs/>
          <w:sz w:val="28"/>
          <w:szCs w:val="28"/>
        </w:rPr>
        <w:t xml:space="preserve">Предмет закупівлі: </w:t>
      </w:r>
      <w:r w:rsidR="007078AA" w:rsidRPr="007078AA">
        <w:rPr>
          <w:spacing w:val="-4"/>
          <w:sz w:val="28"/>
          <w:szCs w:val="28"/>
        </w:rPr>
        <w:t>«К</w:t>
      </w:r>
      <w:r w:rsidR="007078AA" w:rsidRPr="007078AA">
        <w:rPr>
          <w:sz w:val="28"/>
          <w:szCs w:val="28"/>
        </w:rPr>
        <w:t>од за ДК 021:2015 - 09130000-9 - Нафта і дистиляти (бензин А-95, дизельне паливо )»</w:t>
      </w:r>
      <w:r w:rsidR="007078AA" w:rsidRPr="007078AA">
        <w:rPr>
          <w:b/>
          <w:spacing w:val="-4"/>
          <w:sz w:val="28"/>
          <w:szCs w:val="28"/>
        </w:rPr>
        <w:t>.</w:t>
      </w:r>
      <w:r w:rsidR="007078AA">
        <w:rPr>
          <w:b/>
          <w:spacing w:val="-4"/>
          <w:sz w:val="28"/>
          <w:szCs w:val="28"/>
        </w:rPr>
        <w:t xml:space="preserve"> </w:t>
      </w:r>
      <w:r w:rsidR="007078AA" w:rsidRPr="007078AA">
        <w:rPr>
          <w:rFonts w:eastAsia="Times New Roman CYR"/>
          <w:sz w:val="28"/>
          <w:szCs w:val="28"/>
        </w:rPr>
        <w:t xml:space="preserve">Строк поставки товарів: </w:t>
      </w:r>
      <w:r w:rsidR="007078AA" w:rsidRPr="007078AA">
        <w:rPr>
          <w:sz w:val="28"/>
          <w:szCs w:val="28"/>
        </w:rPr>
        <w:t>до 31 грудня 2021 року.  Покупець проводить закупівлю пального  партіями в залежності від потреби. Учасник проводить відпуск пального згідно із заявкою Покупця протягом п’яти календарних днів з моменту отримання Учасником заявки від Покупця.</w:t>
      </w:r>
    </w:p>
    <w:p w:rsidR="007078AA" w:rsidRPr="007078AA" w:rsidRDefault="007078AA" w:rsidP="007078AA">
      <w:pPr>
        <w:jc w:val="both"/>
        <w:rPr>
          <w:sz w:val="28"/>
          <w:szCs w:val="28"/>
        </w:rPr>
      </w:pPr>
      <w:r w:rsidRPr="007078AA">
        <w:rPr>
          <w:sz w:val="28"/>
          <w:szCs w:val="28"/>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7078AA">
        <w:rPr>
          <w:sz w:val="28"/>
          <w:szCs w:val="28"/>
        </w:rPr>
        <w:t>навантажувально</w:t>
      </w:r>
      <w:proofErr w:type="spellEnd"/>
      <w:r w:rsidRPr="007078AA">
        <w:rPr>
          <w:sz w:val="28"/>
          <w:szCs w:val="28"/>
        </w:rPr>
        <w:t>-розвантажувальних робіт</w:t>
      </w:r>
      <w:r w:rsidRPr="007078AA">
        <w:rPr>
          <w:bCs/>
          <w:sz w:val="28"/>
          <w:szCs w:val="28"/>
        </w:rPr>
        <w:t>, сплати митних тарифів та усіх інших витрат</w:t>
      </w:r>
      <w:r w:rsidRPr="007078AA">
        <w:rPr>
          <w:sz w:val="28"/>
          <w:szCs w:val="28"/>
        </w:rPr>
        <w:t>.</w:t>
      </w:r>
    </w:p>
    <w:p w:rsidR="007078AA" w:rsidRPr="007078AA" w:rsidRDefault="007078AA" w:rsidP="007078AA">
      <w:pPr>
        <w:jc w:val="both"/>
        <w:rPr>
          <w:sz w:val="28"/>
          <w:szCs w:val="28"/>
        </w:rPr>
      </w:pPr>
      <w:r w:rsidRPr="007078AA">
        <w:rPr>
          <w:sz w:val="28"/>
          <w:szCs w:val="28"/>
        </w:rPr>
        <w:t xml:space="preserve">Обов’язкова наявність автозаправних станцій (далі –АЗС) в </w:t>
      </w:r>
      <w:proofErr w:type="spellStart"/>
      <w:r w:rsidRPr="007078AA">
        <w:rPr>
          <w:sz w:val="28"/>
          <w:szCs w:val="28"/>
        </w:rPr>
        <w:t>м.Обухів</w:t>
      </w:r>
      <w:proofErr w:type="spellEnd"/>
      <w:r w:rsidRPr="007078AA">
        <w:rPr>
          <w:sz w:val="28"/>
          <w:szCs w:val="28"/>
        </w:rPr>
        <w:t xml:space="preserve">, Київської області. </w:t>
      </w:r>
    </w:p>
    <w:p w:rsidR="007078AA" w:rsidRPr="007078AA" w:rsidRDefault="007078AA" w:rsidP="007078AA">
      <w:pPr>
        <w:ind w:firstLine="708"/>
        <w:jc w:val="both"/>
        <w:rPr>
          <w:sz w:val="28"/>
          <w:szCs w:val="28"/>
        </w:rPr>
      </w:pPr>
      <w:r w:rsidRPr="007078AA">
        <w:rPr>
          <w:sz w:val="28"/>
          <w:szCs w:val="28"/>
        </w:rPr>
        <w:t>Надати довідку  довільної форми з переліком АЗС з вказанням адрес їхнього розташування та   документи (договори чи (або) акти прийому-передачі), які підтверджують право власності чи користування, які діють протягом терміну поставки товару. Крім того, оригінал (оригінали)  листів  з зазначенням номера закупівлі від власника палива на АЗС з гарантією безумовного та цілодобового здійснення відпуску пального з АЗС протягом 2021 року талонами зразка Учасника.</w:t>
      </w:r>
    </w:p>
    <w:p w:rsidR="007078AA" w:rsidRPr="007078AA" w:rsidRDefault="007078AA" w:rsidP="007078AA">
      <w:pPr>
        <w:jc w:val="both"/>
        <w:rPr>
          <w:sz w:val="28"/>
          <w:szCs w:val="28"/>
        </w:rPr>
      </w:pPr>
      <w:r w:rsidRPr="007078AA">
        <w:rPr>
          <w:sz w:val="28"/>
          <w:szCs w:val="28"/>
        </w:rPr>
        <w:t xml:space="preserve">Лист повинен містити зразок талонів, за якими буде здійснюватися заправка транспорту замовника. </w:t>
      </w:r>
    </w:p>
    <w:p w:rsidR="007078AA" w:rsidRPr="007078AA" w:rsidRDefault="007078AA" w:rsidP="007078AA">
      <w:pPr>
        <w:jc w:val="both"/>
        <w:rPr>
          <w:sz w:val="28"/>
          <w:szCs w:val="28"/>
        </w:rPr>
      </w:pPr>
      <w:r w:rsidRPr="007078AA">
        <w:rPr>
          <w:sz w:val="28"/>
          <w:szCs w:val="28"/>
        </w:rPr>
        <w:t>Умови поставки: закупівля бензину А-95 та дизельного палива для автотранспортних засобів замовника здійснюється безпосередньо на АЗС учасника (постачальника) за талонами учасника (постачальника).</w:t>
      </w:r>
    </w:p>
    <w:p w:rsidR="007078AA" w:rsidRPr="007078AA" w:rsidRDefault="007078AA" w:rsidP="007078AA">
      <w:pPr>
        <w:ind w:firstLine="708"/>
        <w:jc w:val="both"/>
        <w:rPr>
          <w:b/>
          <w:sz w:val="28"/>
          <w:szCs w:val="28"/>
        </w:rPr>
      </w:pPr>
      <w:r w:rsidRPr="007078AA">
        <w:rPr>
          <w:sz w:val="28"/>
          <w:szCs w:val="28"/>
        </w:rPr>
        <w:lastRenderedPageBreak/>
        <w:t xml:space="preserve">Термін дії талонів на пальне, повинен становити </w:t>
      </w:r>
      <w:r w:rsidRPr="007078AA">
        <w:rPr>
          <w:b/>
          <w:sz w:val="28"/>
          <w:szCs w:val="28"/>
        </w:rPr>
        <w:t>не менше 12 місяців</w:t>
      </w:r>
      <w:r w:rsidRPr="007078AA">
        <w:rPr>
          <w:sz w:val="28"/>
          <w:szCs w:val="28"/>
        </w:rPr>
        <w:t xml:space="preserve"> з дати фактичного їх отримання Замовником. Відпуск Товару має здійснюватися за талонами цілодобово, включаючи суботу, неділю, святкові та неробочі дні. У разі якщо Учасник здійснює перехід на талони нового зразку, він повинен здійснити рівноцінний обмін талонів старого зразку, що залишилися у Замовника після закінчення строку дії талонів. Талони повинні бути єдиного зразку, містити назву мережі та діяти  по всій території України на всіх запропонованих Учасником АЗС.</w:t>
      </w:r>
    </w:p>
    <w:p w:rsidR="007078AA" w:rsidRPr="007078AA" w:rsidRDefault="007078AA" w:rsidP="007078AA">
      <w:pPr>
        <w:jc w:val="both"/>
        <w:rPr>
          <w:rFonts w:eastAsia="Times New Roman CYR"/>
          <w:sz w:val="28"/>
          <w:szCs w:val="28"/>
        </w:rPr>
      </w:pPr>
      <w:r w:rsidRPr="007078AA">
        <w:rPr>
          <w:sz w:val="28"/>
          <w:szCs w:val="28"/>
        </w:rPr>
        <w:t>Учасник має бути власником (емітентом) талонів</w:t>
      </w:r>
      <w:r w:rsidRPr="007078AA">
        <w:rPr>
          <w:color w:val="FF0000"/>
          <w:sz w:val="28"/>
          <w:szCs w:val="28"/>
        </w:rPr>
        <w:t xml:space="preserve"> </w:t>
      </w:r>
      <w:r w:rsidRPr="007078AA">
        <w:rPr>
          <w:sz w:val="28"/>
          <w:szCs w:val="28"/>
        </w:rPr>
        <w:t>та подати гарантійний лист, який підтверджує виконання вищезазначених вимог із копіями лицьової та зворотної сторони талонів за кожним найменуванням предмету закупівлі, за якими буде здійснюватися відпуск пального через АЗС (єдиного зразка та бренду).</w:t>
      </w:r>
    </w:p>
    <w:p w:rsidR="007078AA" w:rsidRPr="007078AA" w:rsidRDefault="007078AA" w:rsidP="007078AA">
      <w:pPr>
        <w:jc w:val="both"/>
        <w:rPr>
          <w:sz w:val="28"/>
          <w:szCs w:val="28"/>
        </w:rPr>
      </w:pPr>
      <w:r w:rsidRPr="007078AA">
        <w:rPr>
          <w:sz w:val="28"/>
          <w:szCs w:val="28"/>
        </w:rPr>
        <w:t xml:space="preserve">Учасник повинен дотримуватись норм чинного законодавства України, щодо </w:t>
      </w:r>
      <w:r w:rsidRPr="007078AA">
        <w:rPr>
          <w:rStyle w:val="grame"/>
          <w:sz w:val="28"/>
          <w:szCs w:val="28"/>
        </w:rPr>
        <w:t>п</w:t>
      </w:r>
      <w:r w:rsidRPr="007078AA">
        <w:rPr>
          <w:sz w:val="28"/>
          <w:szCs w:val="28"/>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7078AA" w:rsidRPr="007078AA" w:rsidRDefault="007078AA" w:rsidP="007078AA">
      <w:pPr>
        <w:jc w:val="both"/>
        <w:rPr>
          <w:sz w:val="28"/>
          <w:szCs w:val="28"/>
        </w:rPr>
      </w:pPr>
      <w:r w:rsidRPr="007078AA">
        <w:rPr>
          <w:sz w:val="28"/>
          <w:szCs w:val="28"/>
        </w:rPr>
        <w:t>Бензин А-95 та дизельне паливо, повинні відповідати вимогам: бензин А-95 – ДСТУ 7687:2015 (ДСТУ 4839:2007), дизельне паливо – ДСТУ 7688:2015 (ДСТУ 4840:2007)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7078AA" w:rsidRDefault="007078AA" w:rsidP="007078AA">
      <w:pPr>
        <w:jc w:val="both"/>
      </w:pPr>
    </w:p>
    <w:tbl>
      <w:tblPr>
        <w:tblW w:w="0" w:type="auto"/>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92"/>
        <w:gridCol w:w="3969"/>
        <w:gridCol w:w="2268"/>
        <w:gridCol w:w="2268"/>
      </w:tblGrid>
      <w:tr w:rsidR="007078AA" w:rsidTr="007078AA">
        <w:tc>
          <w:tcPr>
            <w:tcW w:w="992" w:type="dxa"/>
          </w:tcPr>
          <w:tbl>
            <w:tblPr>
              <w:tblStyle w:val="a8"/>
              <w:tblW w:w="0" w:type="auto"/>
              <w:tblLayout w:type="fixed"/>
              <w:tblLook w:val="04A0" w:firstRow="1" w:lastRow="0" w:firstColumn="1" w:lastColumn="0" w:noHBand="0" w:noVBand="1"/>
            </w:tblPr>
            <w:tblGrid>
              <w:gridCol w:w="360"/>
              <w:gridCol w:w="360"/>
              <w:gridCol w:w="360"/>
              <w:gridCol w:w="360"/>
              <w:gridCol w:w="360"/>
            </w:tblGrid>
            <w:tr w:rsidR="00CA13DA" w:rsidTr="00CA13DA">
              <w:tc>
                <w:tcPr>
                  <w:tcW w:w="360" w:type="dxa"/>
                </w:tcPr>
                <w:p w:rsidR="00CA13DA" w:rsidRDefault="00CA13DA" w:rsidP="00CA13DA">
                  <w:pPr>
                    <w:snapToGrid w:val="0"/>
                    <w:rPr>
                      <w:b/>
                    </w:rPr>
                  </w:pPr>
                </w:p>
              </w:tc>
              <w:tc>
                <w:tcPr>
                  <w:tcW w:w="360" w:type="dxa"/>
                </w:tcPr>
                <w:p w:rsidR="00CA13DA" w:rsidRDefault="00CA13DA" w:rsidP="000020BE">
                  <w:pPr>
                    <w:snapToGrid w:val="0"/>
                    <w:jc w:val="center"/>
                    <w:rPr>
                      <w:b/>
                    </w:rPr>
                  </w:pPr>
                </w:p>
              </w:tc>
              <w:tc>
                <w:tcPr>
                  <w:tcW w:w="360" w:type="dxa"/>
                </w:tcPr>
                <w:p w:rsidR="00CA13DA" w:rsidRDefault="00CA13DA" w:rsidP="000020BE">
                  <w:pPr>
                    <w:snapToGrid w:val="0"/>
                    <w:jc w:val="center"/>
                    <w:rPr>
                      <w:b/>
                    </w:rPr>
                  </w:pPr>
                </w:p>
              </w:tc>
              <w:tc>
                <w:tcPr>
                  <w:tcW w:w="360" w:type="dxa"/>
                </w:tcPr>
                <w:p w:rsidR="00CA13DA" w:rsidRDefault="00CA13DA" w:rsidP="000020BE">
                  <w:pPr>
                    <w:snapToGrid w:val="0"/>
                    <w:jc w:val="center"/>
                    <w:rPr>
                      <w:b/>
                    </w:rPr>
                  </w:pPr>
                </w:p>
              </w:tc>
              <w:tc>
                <w:tcPr>
                  <w:tcW w:w="360" w:type="dxa"/>
                </w:tcPr>
                <w:p w:rsidR="00CA13DA" w:rsidRDefault="00CA13DA" w:rsidP="000020BE">
                  <w:pPr>
                    <w:snapToGrid w:val="0"/>
                    <w:jc w:val="center"/>
                    <w:rPr>
                      <w:b/>
                    </w:rPr>
                  </w:pPr>
                </w:p>
              </w:tc>
            </w:tr>
          </w:tbl>
          <w:p w:rsidR="007078AA" w:rsidRDefault="007078AA" w:rsidP="000020BE">
            <w:pPr>
              <w:snapToGrid w:val="0"/>
              <w:jc w:val="center"/>
              <w:rPr>
                <w:b/>
              </w:rPr>
            </w:pPr>
            <w:r>
              <w:rPr>
                <w:b/>
              </w:rPr>
              <w:t>№ з/п</w:t>
            </w:r>
          </w:p>
        </w:tc>
        <w:tc>
          <w:tcPr>
            <w:tcW w:w="3969" w:type="dxa"/>
            <w:shd w:val="clear" w:color="auto" w:fill="auto"/>
          </w:tcPr>
          <w:p w:rsidR="007078AA" w:rsidRDefault="007078AA" w:rsidP="000020BE">
            <w:pPr>
              <w:snapToGrid w:val="0"/>
              <w:jc w:val="center"/>
              <w:rPr>
                <w:b/>
              </w:rPr>
            </w:pPr>
            <w:r>
              <w:rPr>
                <w:b/>
              </w:rPr>
              <w:t>Назва найменування предмета закупівлі</w:t>
            </w:r>
          </w:p>
        </w:tc>
        <w:tc>
          <w:tcPr>
            <w:tcW w:w="2268" w:type="dxa"/>
            <w:shd w:val="clear" w:color="auto" w:fill="auto"/>
          </w:tcPr>
          <w:p w:rsidR="007078AA" w:rsidRDefault="007078AA" w:rsidP="000020BE">
            <w:pPr>
              <w:snapToGrid w:val="0"/>
              <w:jc w:val="center"/>
              <w:rPr>
                <w:b/>
              </w:rPr>
            </w:pPr>
            <w:r>
              <w:rPr>
                <w:b/>
              </w:rPr>
              <w:t>Одиниця виміру</w:t>
            </w:r>
          </w:p>
        </w:tc>
        <w:tc>
          <w:tcPr>
            <w:tcW w:w="2268" w:type="dxa"/>
            <w:shd w:val="clear" w:color="auto" w:fill="auto"/>
          </w:tcPr>
          <w:p w:rsidR="007078AA" w:rsidRDefault="007078AA" w:rsidP="000020BE">
            <w:pPr>
              <w:snapToGrid w:val="0"/>
              <w:rPr>
                <w:b/>
              </w:rPr>
            </w:pPr>
            <w:r>
              <w:rPr>
                <w:b/>
              </w:rPr>
              <w:t>Кількість</w:t>
            </w:r>
          </w:p>
        </w:tc>
      </w:tr>
      <w:tr w:rsidR="007078AA" w:rsidTr="007078AA">
        <w:tc>
          <w:tcPr>
            <w:tcW w:w="992" w:type="dxa"/>
          </w:tcPr>
          <w:tbl>
            <w:tblPr>
              <w:tblStyle w:val="a8"/>
              <w:tblW w:w="0" w:type="auto"/>
              <w:tblLayout w:type="fixed"/>
              <w:tblLook w:val="04A0" w:firstRow="1" w:lastRow="0" w:firstColumn="1" w:lastColumn="0" w:noHBand="0" w:noVBand="1"/>
            </w:tblPr>
            <w:tblGrid>
              <w:gridCol w:w="360"/>
              <w:gridCol w:w="360"/>
              <w:gridCol w:w="360"/>
              <w:gridCol w:w="360"/>
              <w:gridCol w:w="360"/>
            </w:tblGrid>
            <w:tr w:rsidR="00804528" w:rsidTr="00804528">
              <w:tc>
                <w:tcPr>
                  <w:tcW w:w="360" w:type="dxa"/>
                </w:tcPr>
                <w:p w:rsidR="00804528" w:rsidRDefault="00804528" w:rsidP="000020BE">
                  <w:pPr>
                    <w:snapToGrid w:val="0"/>
                    <w:rPr>
                      <w:b/>
                    </w:rPr>
                  </w:pPr>
                </w:p>
              </w:tc>
              <w:tc>
                <w:tcPr>
                  <w:tcW w:w="360" w:type="dxa"/>
                </w:tcPr>
                <w:p w:rsidR="00804528" w:rsidRDefault="00804528" w:rsidP="000020BE">
                  <w:pPr>
                    <w:snapToGrid w:val="0"/>
                    <w:rPr>
                      <w:b/>
                    </w:rPr>
                  </w:pPr>
                </w:p>
              </w:tc>
              <w:tc>
                <w:tcPr>
                  <w:tcW w:w="360" w:type="dxa"/>
                </w:tcPr>
                <w:p w:rsidR="00804528" w:rsidRDefault="00804528" w:rsidP="000020BE">
                  <w:pPr>
                    <w:snapToGrid w:val="0"/>
                    <w:rPr>
                      <w:b/>
                    </w:rPr>
                  </w:pPr>
                </w:p>
              </w:tc>
              <w:tc>
                <w:tcPr>
                  <w:tcW w:w="360" w:type="dxa"/>
                </w:tcPr>
                <w:p w:rsidR="00804528" w:rsidRDefault="00804528" w:rsidP="000020BE">
                  <w:pPr>
                    <w:snapToGrid w:val="0"/>
                    <w:rPr>
                      <w:b/>
                    </w:rPr>
                  </w:pPr>
                </w:p>
              </w:tc>
              <w:tc>
                <w:tcPr>
                  <w:tcW w:w="360" w:type="dxa"/>
                </w:tcPr>
                <w:p w:rsidR="00804528" w:rsidRDefault="00804528" w:rsidP="000020BE">
                  <w:pPr>
                    <w:snapToGrid w:val="0"/>
                    <w:rPr>
                      <w:b/>
                    </w:rPr>
                  </w:pPr>
                </w:p>
              </w:tc>
            </w:tr>
          </w:tbl>
          <w:p w:rsidR="007078AA" w:rsidRPr="0009745B" w:rsidRDefault="007078AA" w:rsidP="000020BE">
            <w:pPr>
              <w:snapToGrid w:val="0"/>
              <w:ind w:firstLine="9"/>
              <w:rPr>
                <w:b/>
              </w:rPr>
            </w:pPr>
            <w:r>
              <w:rPr>
                <w:b/>
              </w:rPr>
              <w:t>1.</w:t>
            </w:r>
          </w:p>
        </w:tc>
        <w:tc>
          <w:tcPr>
            <w:tcW w:w="3969" w:type="dxa"/>
            <w:shd w:val="clear" w:color="auto" w:fill="auto"/>
          </w:tcPr>
          <w:p w:rsidR="007078AA" w:rsidRDefault="007078AA" w:rsidP="000020BE">
            <w:pPr>
              <w:snapToGrid w:val="0"/>
              <w:ind w:firstLine="9"/>
            </w:pPr>
            <w:r>
              <w:t>Бензин А-95</w:t>
            </w:r>
          </w:p>
        </w:tc>
        <w:tc>
          <w:tcPr>
            <w:tcW w:w="2268" w:type="dxa"/>
            <w:shd w:val="clear" w:color="auto" w:fill="auto"/>
          </w:tcPr>
          <w:p w:rsidR="007078AA" w:rsidRPr="004A4638" w:rsidRDefault="007078AA" w:rsidP="000020BE">
            <w:pPr>
              <w:snapToGrid w:val="0"/>
              <w:jc w:val="center"/>
            </w:pPr>
            <w:r w:rsidRPr="004A4638">
              <w:t>л</w:t>
            </w:r>
          </w:p>
        </w:tc>
        <w:tc>
          <w:tcPr>
            <w:tcW w:w="2268" w:type="dxa"/>
            <w:shd w:val="clear" w:color="auto" w:fill="auto"/>
          </w:tcPr>
          <w:p w:rsidR="007078AA" w:rsidRPr="00753686" w:rsidRDefault="007078AA" w:rsidP="002E70BD">
            <w:pPr>
              <w:pStyle w:val="11"/>
              <w:snapToGrid w:val="0"/>
              <w:spacing w:before="28" w:after="28"/>
              <w:jc w:val="center"/>
              <w:rPr>
                <w:rFonts w:ascii="Times New Roman" w:hAnsi="Times New Roman" w:cs="Times New Roman"/>
                <w:bCs/>
                <w:color w:val="000000"/>
                <w:lang w:val="uk-UA"/>
              </w:rPr>
            </w:pPr>
            <w:r>
              <w:rPr>
                <w:rFonts w:ascii="Times New Roman" w:hAnsi="Times New Roman" w:cs="Times New Roman"/>
                <w:bCs/>
                <w:color w:val="000000"/>
                <w:lang w:val="uk-UA"/>
              </w:rPr>
              <w:t>20200,00</w:t>
            </w:r>
          </w:p>
        </w:tc>
      </w:tr>
      <w:tr w:rsidR="007078AA" w:rsidTr="007078AA">
        <w:tc>
          <w:tcPr>
            <w:tcW w:w="992" w:type="dxa"/>
          </w:tcPr>
          <w:p w:rsidR="007078AA" w:rsidRPr="0009745B" w:rsidRDefault="007078AA" w:rsidP="000020BE">
            <w:pPr>
              <w:snapToGrid w:val="0"/>
              <w:ind w:firstLine="9"/>
              <w:rPr>
                <w:b/>
              </w:rPr>
            </w:pPr>
            <w:r>
              <w:rPr>
                <w:b/>
              </w:rPr>
              <w:t>2</w:t>
            </w:r>
            <w:r w:rsidRPr="0009745B">
              <w:rPr>
                <w:b/>
              </w:rPr>
              <w:t>.</w:t>
            </w:r>
          </w:p>
        </w:tc>
        <w:tc>
          <w:tcPr>
            <w:tcW w:w="3969" w:type="dxa"/>
            <w:shd w:val="clear" w:color="auto" w:fill="auto"/>
          </w:tcPr>
          <w:p w:rsidR="007078AA" w:rsidRDefault="007078AA" w:rsidP="000020BE">
            <w:pPr>
              <w:snapToGrid w:val="0"/>
              <w:ind w:firstLine="9"/>
            </w:pPr>
            <w:r>
              <w:t>Д</w:t>
            </w:r>
            <w:r w:rsidRPr="00BA3875">
              <w:t xml:space="preserve">изельне </w:t>
            </w:r>
            <w:r>
              <w:t>п</w:t>
            </w:r>
            <w:r w:rsidRPr="00BA3875">
              <w:t xml:space="preserve">аливо </w:t>
            </w:r>
          </w:p>
        </w:tc>
        <w:tc>
          <w:tcPr>
            <w:tcW w:w="2268" w:type="dxa"/>
            <w:shd w:val="clear" w:color="auto" w:fill="auto"/>
          </w:tcPr>
          <w:p w:rsidR="007078AA" w:rsidRPr="004A4638" w:rsidRDefault="007078AA" w:rsidP="000020BE">
            <w:pPr>
              <w:snapToGrid w:val="0"/>
              <w:jc w:val="center"/>
              <w:rPr>
                <w:bCs/>
              </w:rPr>
            </w:pPr>
            <w:r w:rsidRPr="004A4638">
              <w:t>л</w:t>
            </w:r>
          </w:p>
        </w:tc>
        <w:tc>
          <w:tcPr>
            <w:tcW w:w="2268" w:type="dxa"/>
            <w:shd w:val="clear" w:color="auto" w:fill="auto"/>
          </w:tcPr>
          <w:p w:rsidR="007078AA" w:rsidRPr="00753686" w:rsidRDefault="007078AA" w:rsidP="002E70BD">
            <w:pPr>
              <w:pStyle w:val="11"/>
              <w:snapToGrid w:val="0"/>
              <w:spacing w:before="28" w:after="28"/>
              <w:jc w:val="center"/>
              <w:rPr>
                <w:color w:val="000000"/>
                <w:lang w:val="uk-UA"/>
              </w:rPr>
            </w:pPr>
            <w:r>
              <w:rPr>
                <w:rFonts w:ascii="Times New Roman" w:hAnsi="Times New Roman" w:cs="Times New Roman"/>
                <w:bCs/>
                <w:color w:val="000000"/>
                <w:lang w:val="uk-UA"/>
              </w:rPr>
              <w:t>200,00</w:t>
            </w:r>
          </w:p>
        </w:tc>
      </w:tr>
    </w:tbl>
    <w:p w:rsidR="00932478" w:rsidRDefault="00932478" w:rsidP="007078AA">
      <w:pPr>
        <w:jc w:val="both"/>
        <w:rPr>
          <w:sz w:val="28"/>
          <w:szCs w:val="28"/>
          <w:shd w:val="clear" w:color="auto" w:fill="FFFFFF"/>
        </w:rPr>
      </w:pPr>
      <w:r>
        <w:rPr>
          <w:sz w:val="28"/>
          <w:szCs w:val="28"/>
          <w:shd w:val="clear" w:color="auto" w:fill="FFFFFF"/>
        </w:rPr>
        <w:t>10.</w:t>
      </w:r>
      <w:r w:rsidRPr="002E70BD">
        <w:rPr>
          <w:b/>
          <w:sz w:val="28"/>
          <w:szCs w:val="28"/>
          <w:shd w:val="clear" w:color="auto" w:fill="FFFFFF"/>
        </w:rPr>
        <w:t>Строк надання послуг</w:t>
      </w:r>
      <w:r>
        <w:rPr>
          <w:sz w:val="28"/>
          <w:szCs w:val="28"/>
          <w:shd w:val="clear" w:color="auto" w:fill="FFFFFF"/>
        </w:rPr>
        <w:t>: до 31.12.2021 року.</w:t>
      </w:r>
    </w:p>
    <w:p w:rsidR="00C20916" w:rsidRDefault="00932478" w:rsidP="00C20916">
      <w:pPr>
        <w:jc w:val="both"/>
        <w:rPr>
          <w:sz w:val="28"/>
          <w:szCs w:val="28"/>
          <w:shd w:val="clear" w:color="auto" w:fill="FFFFFF"/>
        </w:rPr>
      </w:pPr>
      <w:r>
        <w:rPr>
          <w:sz w:val="28"/>
          <w:szCs w:val="28"/>
          <w:shd w:val="clear" w:color="auto" w:fill="FFFFFF"/>
        </w:rPr>
        <w:t>11.</w:t>
      </w:r>
      <w:r w:rsidRPr="002E70BD">
        <w:rPr>
          <w:b/>
          <w:sz w:val="28"/>
          <w:szCs w:val="28"/>
          <w:shd w:val="clear" w:color="auto" w:fill="FFFFFF"/>
        </w:rPr>
        <w:t>Очікувана вартість предмета закупівлі</w:t>
      </w:r>
      <w:r>
        <w:rPr>
          <w:sz w:val="28"/>
          <w:szCs w:val="28"/>
          <w:shd w:val="clear" w:color="auto" w:fill="FFFFFF"/>
        </w:rPr>
        <w:t xml:space="preserve">: </w:t>
      </w:r>
      <w:r w:rsidR="00A6510B" w:rsidRPr="00A6510B">
        <w:rPr>
          <w:rStyle w:val="a7"/>
          <w:rFonts w:cs="Times New Roman"/>
          <w:b w:val="0"/>
          <w:bCs w:val="0"/>
          <w:color w:val="auto"/>
          <w:shd w:val="clear" w:color="auto" w:fill="F0F5F2"/>
        </w:rPr>
        <w:t>631 800,00</w:t>
      </w:r>
      <w:r>
        <w:rPr>
          <w:sz w:val="28"/>
          <w:szCs w:val="28"/>
          <w:shd w:val="clear" w:color="auto" w:fill="FFFFFF"/>
        </w:rPr>
        <w:t xml:space="preserve"> грн.</w:t>
      </w:r>
    </w:p>
    <w:p w:rsidR="007078AA" w:rsidRPr="002E70BD" w:rsidRDefault="007078AA" w:rsidP="002E70BD">
      <w:pPr>
        <w:jc w:val="both"/>
        <w:rPr>
          <w:b/>
          <w:sz w:val="28"/>
          <w:szCs w:val="28"/>
          <w:shd w:val="clear" w:color="auto" w:fill="FFFFFF"/>
        </w:rPr>
      </w:pPr>
      <w:r w:rsidRPr="007078AA">
        <w:rPr>
          <w:sz w:val="28"/>
          <w:szCs w:val="28"/>
          <w:shd w:val="clear" w:color="auto" w:fill="FFFFFF"/>
        </w:rPr>
        <w:t>12.</w:t>
      </w:r>
      <w:r w:rsidRPr="002E70BD">
        <w:rPr>
          <w:b/>
          <w:sz w:val="28"/>
          <w:szCs w:val="28"/>
          <w:shd w:val="clear" w:color="auto" w:fill="FFFFFF"/>
        </w:rPr>
        <w:t>Обґрунтування очікуваної ціни закупівлі Товару:</w:t>
      </w:r>
      <w:r w:rsidR="002E70BD">
        <w:rPr>
          <w:b/>
          <w:sz w:val="28"/>
          <w:szCs w:val="28"/>
          <w:shd w:val="clear" w:color="auto" w:fill="FFFFFF"/>
        </w:rPr>
        <w:t xml:space="preserve"> </w:t>
      </w:r>
      <w:r w:rsidR="002E70BD" w:rsidRPr="00CA5BC0">
        <w:rPr>
          <w:sz w:val="28"/>
          <w:szCs w:val="28"/>
        </w:rPr>
        <w:t>розрахунок очікуваної вартості</w:t>
      </w:r>
      <w:r w:rsidR="002E70BD">
        <w:rPr>
          <w:sz w:val="28"/>
          <w:szCs w:val="28"/>
        </w:rPr>
        <w:t xml:space="preserve"> </w:t>
      </w:r>
      <w:r w:rsidR="002E70BD" w:rsidRPr="00CA5BC0">
        <w:rPr>
          <w:sz w:val="28"/>
          <w:szCs w:val="28"/>
        </w:rPr>
        <w:t>предмета закупівлі проведено відповідно рекомендаціям Наказу Мінекономіки від18.02.2020р. № 275 «Про затвердження примірної методики визначення очікуваної</w:t>
      </w:r>
      <w:r w:rsidR="002E70BD">
        <w:rPr>
          <w:sz w:val="28"/>
          <w:szCs w:val="28"/>
        </w:rPr>
        <w:t xml:space="preserve"> </w:t>
      </w:r>
      <w:r w:rsidR="002E70BD" w:rsidRPr="00CA5BC0">
        <w:rPr>
          <w:sz w:val="28"/>
          <w:szCs w:val="28"/>
        </w:rPr>
        <w:t>вартості предмета закупівлі» з урахуванням інформації, отриманої з Інтернет-ресурсів: https://index.minfin.com.ua/markets/fuel/detail/ та https://finance.i.ua/fuel/.</w:t>
      </w:r>
    </w:p>
    <w:p w:rsidR="00C20916" w:rsidRDefault="007B4DE0" w:rsidP="009D753E">
      <w:pPr>
        <w:jc w:val="both"/>
        <w:rPr>
          <w:sz w:val="28"/>
          <w:szCs w:val="28"/>
          <w:shd w:val="clear" w:color="auto" w:fill="FFFFFF"/>
        </w:rPr>
      </w:pPr>
      <w:r>
        <w:rPr>
          <w:b/>
          <w:sz w:val="28"/>
          <w:szCs w:val="28"/>
          <w:shd w:val="clear" w:color="auto" w:fill="FFFFFF"/>
        </w:rPr>
        <w:t xml:space="preserve"> </w:t>
      </w:r>
      <w:r w:rsidR="00CA13DA">
        <w:rPr>
          <w:b/>
          <w:sz w:val="28"/>
          <w:szCs w:val="28"/>
          <w:shd w:val="clear" w:color="auto" w:fill="FFFFFF"/>
        </w:rPr>
        <w:t xml:space="preserve">13. Обґрунтування обсягів закупівлі Товару: </w:t>
      </w:r>
      <w:r w:rsidR="00CA13DA" w:rsidRPr="00CA13DA">
        <w:rPr>
          <w:sz w:val="28"/>
          <w:szCs w:val="28"/>
          <w:shd w:val="clear" w:color="auto" w:fill="FFFFFF"/>
        </w:rPr>
        <w:t xml:space="preserve">відповідно до фактичних обсягів витрат бензину А-95 та дизельного палива у 2020 році та враховуючі обсяги кошторисних призначень. </w:t>
      </w:r>
    </w:p>
    <w:p w:rsidR="00CA13DA" w:rsidRDefault="00CA13DA" w:rsidP="009D753E">
      <w:pPr>
        <w:jc w:val="both"/>
        <w:rPr>
          <w:b/>
          <w:sz w:val="28"/>
          <w:szCs w:val="28"/>
          <w:shd w:val="clear" w:color="auto" w:fill="FFFFFF"/>
        </w:rPr>
      </w:pPr>
    </w:p>
    <w:p w:rsidR="003A68B6" w:rsidRDefault="003A68B6" w:rsidP="009D753E">
      <w:pPr>
        <w:jc w:val="both"/>
        <w:rPr>
          <w:b/>
          <w:sz w:val="28"/>
          <w:szCs w:val="28"/>
          <w:shd w:val="clear" w:color="auto" w:fill="FFFFFF"/>
        </w:rPr>
      </w:pPr>
    </w:p>
    <w:p w:rsidR="003A68B6" w:rsidRPr="003A68B6" w:rsidRDefault="003A68B6" w:rsidP="009D753E">
      <w:pPr>
        <w:jc w:val="both"/>
        <w:rPr>
          <w:shd w:val="clear" w:color="auto" w:fill="FFFFFF"/>
        </w:rPr>
      </w:pPr>
      <w:proofErr w:type="spellStart"/>
      <w:r w:rsidRPr="003A68B6">
        <w:rPr>
          <w:shd w:val="clear" w:color="auto" w:fill="FFFFFF"/>
        </w:rPr>
        <w:t>Вик</w:t>
      </w:r>
      <w:proofErr w:type="spellEnd"/>
      <w:r w:rsidRPr="003A68B6">
        <w:rPr>
          <w:shd w:val="clear" w:color="auto" w:fill="FFFFFF"/>
        </w:rPr>
        <w:t xml:space="preserve">. </w:t>
      </w:r>
      <w:proofErr w:type="spellStart"/>
      <w:r w:rsidRPr="003A68B6">
        <w:rPr>
          <w:shd w:val="clear" w:color="auto" w:fill="FFFFFF"/>
        </w:rPr>
        <w:t>Бобкова</w:t>
      </w:r>
      <w:proofErr w:type="spellEnd"/>
      <w:r w:rsidRPr="003A68B6">
        <w:rPr>
          <w:shd w:val="clear" w:color="auto" w:fill="FFFFFF"/>
        </w:rPr>
        <w:t xml:space="preserve"> О.М.</w:t>
      </w:r>
    </w:p>
    <w:p w:rsidR="003A68B6" w:rsidRPr="003A68B6" w:rsidRDefault="003A68B6" w:rsidP="009D753E">
      <w:pPr>
        <w:jc w:val="both"/>
        <w:rPr>
          <w:shd w:val="clear" w:color="auto" w:fill="FFFFFF"/>
        </w:rPr>
      </w:pPr>
      <w:proofErr w:type="spellStart"/>
      <w:r w:rsidRPr="003A68B6">
        <w:rPr>
          <w:shd w:val="clear" w:color="auto" w:fill="FFFFFF"/>
        </w:rPr>
        <w:t>Тел</w:t>
      </w:r>
      <w:proofErr w:type="spellEnd"/>
      <w:r w:rsidRPr="003A68B6">
        <w:rPr>
          <w:shd w:val="clear" w:color="auto" w:fill="FFFFFF"/>
        </w:rPr>
        <w:t>. 045/72/50348</w:t>
      </w:r>
      <w:bookmarkStart w:id="0" w:name="_GoBack"/>
      <w:bookmarkEnd w:id="0"/>
    </w:p>
    <w:sectPr w:rsidR="003A68B6" w:rsidRPr="003A68B6"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E"/>
    <w:rsid w:val="000512C5"/>
    <w:rsid w:val="000562BF"/>
    <w:rsid w:val="00066E9F"/>
    <w:rsid w:val="001249E8"/>
    <w:rsid w:val="00170630"/>
    <w:rsid w:val="00187E96"/>
    <w:rsid w:val="0019016A"/>
    <w:rsid w:val="00221533"/>
    <w:rsid w:val="0023120E"/>
    <w:rsid w:val="002E70BD"/>
    <w:rsid w:val="002F2B7A"/>
    <w:rsid w:val="003850CE"/>
    <w:rsid w:val="003A6027"/>
    <w:rsid w:val="003A68B6"/>
    <w:rsid w:val="00406049"/>
    <w:rsid w:val="0043123B"/>
    <w:rsid w:val="004F2882"/>
    <w:rsid w:val="00547F35"/>
    <w:rsid w:val="00607344"/>
    <w:rsid w:val="0061751A"/>
    <w:rsid w:val="006542E9"/>
    <w:rsid w:val="0066038E"/>
    <w:rsid w:val="007078AA"/>
    <w:rsid w:val="00733753"/>
    <w:rsid w:val="007B488F"/>
    <w:rsid w:val="007B4DE0"/>
    <w:rsid w:val="00804528"/>
    <w:rsid w:val="008C11BD"/>
    <w:rsid w:val="00923193"/>
    <w:rsid w:val="00932478"/>
    <w:rsid w:val="009538D0"/>
    <w:rsid w:val="00956603"/>
    <w:rsid w:val="009D753E"/>
    <w:rsid w:val="009F0090"/>
    <w:rsid w:val="00A276C2"/>
    <w:rsid w:val="00A37684"/>
    <w:rsid w:val="00A6510B"/>
    <w:rsid w:val="00A65BBA"/>
    <w:rsid w:val="00A802E4"/>
    <w:rsid w:val="00A86A77"/>
    <w:rsid w:val="00B23041"/>
    <w:rsid w:val="00B516D0"/>
    <w:rsid w:val="00BF4F47"/>
    <w:rsid w:val="00C20916"/>
    <w:rsid w:val="00CA13DA"/>
    <w:rsid w:val="00CC7302"/>
    <w:rsid w:val="00CE362B"/>
    <w:rsid w:val="00D42E8D"/>
    <w:rsid w:val="00DA03DD"/>
    <w:rsid w:val="00E26390"/>
    <w:rsid w:val="00E54588"/>
    <w:rsid w:val="00EC004E"/>
    <w:rsid w:val="00EE0224"/>
    <w:rsid w:val="00F7135F"/>
    <w:rsid w:val="00FD19FE"/>
    <w:rsid w:val="00FD699B"/>
    <w:rsid w:val="00FF1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F496"/>
  <w15:docId w15:val="{9DCCB9D0-D48D-4314-AF50-6CA2C64D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1"/>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інтервалів Знак"/>
    <w:link w:val="a3"/>
    <w:uiPriority w:val="1"/>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character" w:customStyle="1" w:styleId="grame">
    <w:name w:val="grame"/>
    <w:rsid w:val="00170630"/>
  </w:style>
  <w:style w:type="character" w:styleId="a7">
    <w:name w:val="Strong"/>
    <w:basedOn w:val="a0"/>
    <w:uiPriority w:val="22"/>
    <w:qFormat/>
    <w:rsid w:val="00A6510B"/>
    <w:rPr>
      <w:b/>
      <w:bCs/>
    </w:rPr>
  </w:style>
  <w:style w:type="paragraph" w:customStyle="1" w:styleId="11">
    <w:name w:val="Обычный (веб)1"/>
    <w:basedOn w:val="a"/>
    <w:rsid w:val="007078AA"/>
    <w:pPr>
      <w:autoSpaceDE w:val="0"/>
    </w:pPr>
    <w:rPr>
      <w:rFonts w:ascii="Times New Roman CYR" w:eastAsia="Times New Roman" w:hAnsi="Times New Roman CYR" w:cs="Times New Roman CYR"/>
      <w:color w:val="auto"/>
      <w:lang w:val="ru-RU" w:eastAsia="ar-SA" w:bidi="ar-SA"/>
    </w:rPr>
  </w:style>
  <w:style w:type="table" w:styleId="a8">
    <w:name w:val="Table Grid"/>
    <w:basedOn w:val="a1"/>
    <w:uiPriority w:val="59"/>
    <w:rsid w:val="00CA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4317</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expert</cp:lastModifiedBy>
  <cp:revision>3</cp:revision>
  <dcterms:created xsi:type="dcterms:W3CDTF">2021-07-26T12:36:00Z</dcterms:created>
  <dcterms:modified xsi:type="dcterms:W3CDTF">2021-07-28T10:05:00Z</dcterms:modified>
</cp:coreProperties>
</file>