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54BA" w:rsidRPr="005254BA" w:rsidRDefault="005254BA" w:rsidP="008C0B2A">
      <w:pPr>
        <w:ind w:firstLine="709"/>
        <w:jc w:val="both"/>
        <w:rPr>
          <w:rFonts w:ascii="Times New Roman" w:hAnsi="Times New Roman"/>
          <w:sz w:val="28"/>
          <w:szCs w:val="28"/>
        </w:rPr>
      </w:pPr>
      <w:r w:rsidRPr="005254BA">
        <w:rPr>
          <w:rFonts w:ascii="Times New Roman" w:hAnsi="Times New Roman"/>
          <w:b/>
          <w:sz w:val="28"/>
          <w:szCs w:val="28"/>
        </w:rPr>
        <w:t xml:space="preserve">Аналіз регуляторного впливу </w:t>
      </w:r>
      <w:proofErr w:type="spellStart"/>
      <w:r w:rsidRPr="005254BA">
        <w:rPr>
          <w:rFonts w:ascii="Times New Roman" w:hAnsi="Times New Roman"/>
          <w:b/>
          <w:sz w:val="28"/>
          <w:szCs w:val="28"/>
        </w:rPr>
        <w:t>проє</w:t>
      </w:r>
      <w:r w:rsidR="00E233CB" w:rsidRPr="005254BA">
        <w:rPr>
          <w:rFonts w:ascii="Times New Roman" w:hAnsi="Times New Roman"/>
          <w:b/>
          <w:sz w:val="28"/>
          <w:szCs w:val="28"/>
        </w:rPr>
        <w:t>кту</w:t>
      </w:r>
      <w:proofErr w:type="spellEnd"/>
      <w:r w:rsidR="00E233CB" w:rsidRPr="005254BA">
        <w:rPr>
          <w:rFonts w:ascii="Times New Roman" w:hAnsi="Times New Roman"/>
          <w:b/>
          <w:sz w:val="28"/>
          <w:szCs w:val="28"/>
        </w:rPr>
        <w:t xml:space="preserve"> регуляторного </w:t>
      </w:r>
      <w:proofErr w:type="spellStart"/>
      <w:r w:rsidR="00E233CB" w:rsidRPr="005254BA">
        <w:rPr>
          <w:rFonts w:ascii="Times New Roman" w:hAnsi="Times New Roman"/>
          <w:b/>
          <w:sz w:val="28"/>
          <w:szCs w:val="28"/>
        </w:rPr>
        <w:t>акта</w:t>
      </w:r>
      <w:proofErr w:type="spellEnd"/>
      <w:r w:rsidR="00E233CB" w:rsidRPr="005254BA">
        <w:rPr>
          <w:rFonts w:ascii="Times New Roman" w:hAnsi="Times New Roman"/>
          <w:b/>
          <w:sz w:val="28"/>
          <w:szCs w:val="28"/>
        </w:rPr>
        <w:t>: рішення Обухівської</w:t>
      </w:r>
      <w:r w:rsidR="00B2216E">
        <w:rPr>
          <w:rFonts w:ascii="Times New Roman" w:hAnsi="Times New Roman"/>
          <w:b/>
          <w:sz w:val="28"/>
          <w:szCs w:val="28"/>
        </w:rPr>
        <w:t xml:space="preserve"> міської ради «Про встановлення ставок земельного податку </w:t>
      </w:r>
      <w:r w:rsidR="00486A2C" w:rsidRPr="005254BA">
        <w:rPr>
          <w:rFonts w:ascii="Times New Roman" w:hAnsi="Times New Roman"/>
          <w:b/>
          <w:sz w:val="28"/>
          <w:szCs w:val="28"/>
        </w:rPr>
        <w:t xml:space="preserve">на території </w:t>
      </w:r>
      <w:r w:rsidR="00700AE0">
        <w:rPr>
          <w:rFonts w:ascii="Times New Roman" w:hAnsi="Times New Roman"/>
          <w:b/>
          <w:bCs/>
          <w:color w:val="000000"/>
          <w:sz w:val="28"/>
          <w:szCs w:val="28"/>
          <w:lang w:eastAsia="uk-UA"/>
        </w:rPr>
        <w:t xml:space="preserve">Обухівської міської </w:t>
      </w:r>
      <w:r w:rsidR="00EC357D">
        <w:rPr>
          <w:rFonts w:ascii="Times New Roman" w:hAnsi="Times New Roman"/>
          <w:b/>
          <w:bCs/>
          <w:color w:val="000000"/>
          <w:sz w:val="28"/>
          <w:szCs w:val="28"/>
          <w:lang w:eastAsia="uk-UA"/>
        </w:rPr>
        <w:t xml:space="preserve">територіальної громади» </w:t>
      </w:r>
      <w:r w:rsidRPr="005254BA">
        <w:rPr>
          <w:rFonts w:ascii="Times New Roman" w:hAnsi="Times New Roman"/>
          <w:sz w:val="28"/>
          <w:szCs w:val="28"/>
        </w:rPr>
        <w:t>розроблено</w:t>
      </w:r>
      <w:r w:rsidRPr="005254BA">
        <w:rPr>
          <w:rFonts w:ascii="Times New Roman" w:hAnsi="Times New Roman"/>
          <w:b/>
          <w:sz w:val="28"/>
          <w:szCs w:val="28"/>
        </w:rPr>
        <w:t xml:space="preserve"> </w:t>
      </w:r>
      <w:r w:rsidRPr="005254BA">
        <w:rPr>
          <w:rFonts w:ascii="Times New Roman" w:hAnsi="Times New Roman"/>
          <w:sz w:val="28"/>
          <w:szCs w:val="28"/>
        </w:rPr>
        <w:t>відпов</w:t>
      </w:r>
      <w:r w:rsidR="00EC357D">
        <w:rPr>
          <w:rFonts w:ascii="Times New Roman" w:hAnsi="Times New Roman"/>
          <w:sz w:val="28"/>
          <w:szCs w:val="28"/>
        </w:rPr>
        <w:t>ідно до статті 8 Закону України</w:t>
      </w:r>
      <w:r w:rsidR="000D251C">
        <w:rPr>
          <w:rFonts w:ascii="Times New Roman" w:hAnsi="Times New Roman"/>
          <w:sz w:val="28"/>
          <w:szCs w:val="28"/>
        </w:rPr>
        <w:t xml:space="preserve"> </w:t>
      </w:r>
      <w:r w:rsidRPr="005254BA">
        <w:rPr>
          <w:rFonts w:ascii="Times New Roman" w:hAnsi="Times New Roman"/>
          <w:sz w:val="28"/>
          <w:szCs w:val="28"/>
        </w:rPr>
        <w:t>«Про засади державної регуляторної політики у сфері господарської діяльності», Методики проведення аналізу впливу регуляторного акта, затвердженої постановою Кабінету Міністрів України від 11.03.2004 № 308 зі змінами.</w:t>
      </w:r>
    </w:p>
    <w:p w:rsidR="005254BA" w:rsidRPr="00C20D95" w:rsidRDefault="005254BA" w:rsidP="008C0B2A">
      <w:pPr>
        <w:ind w:firstLine="709"/>
        <w:jc w:val="both"/>
        <w:rPr>
          <w:rFonts w:ascii="Times New Roman" w:hAnsi="Times New Roman"/>
          <w:sz w:val="16"/>
          <w:szCs w:val="16"/>
        </w:rPr>
      </w:pPr>
    </w:p>
    <w:p w:rsidR="00E233CB" w:rsidRPr="00486A2C" w:rsidRDefault="00E233CB" w:rsidP="008C0B2A">
      <w:pPr>
        <w:ind w:firstLine="709"/>
        <w:jc w:val="both"/>
        <w:rPr>
          <w:rFonts w:ascii="Times New Roman" w:hAnsi="Times New Roman"/>
          <w:b/>
          <w:sz w:val="28"/>
          <w:szCs w:val="28"/>
        </w:rPr>
      </w:pPr>
      <w:r w:rsidRPr="00486A2C">
        <w:rPr>
          <w:rFonts w:ascii="Times New Roman" w:hAnsi="Times New Roman"/>
          <w:sz w:val="28"/>
          <w:szCs w:val="28"/>
        </w:rPr>
        <w:t>Назва акта – рішення Обухівської міської ради «</w:t>
      </w:r>
      <w:r w:rsidR="00486A2C" w:rsidRPr="00486A2C">
        <w:rPr>
          <w:rFonts w:ascii="Times New Roman" w:hAnsi="Times New Roman"/>
          <w:sz w:val="28"/>
          <w:szCs w:val="28"/>
        </w:rPr>
        <w:t xml:space="preserve">Про встановлення ставок земельного податку на території </w:t>
      </w:r>
      <w:r w:rsidR="00486A2C" w:rsidRPr="00486A2C">
        <w:rPr>
          <w:rFonts w:ascii="Times New Roman" w:hAnsi="Times New Roman"/>
          <w:bCs/>
          <w:color w:val="000000"/>
          <w:sz w:val="28"/>
          <w:szCs w:val="28"/>
          <w:lang w:eastAsia="uk-UA"/>
        </w:rPr>
        <w:t xml:space="preserve">Обухівської міської </w:t>
      </w:r>
      <w:bookmarkStart w:id="0" w:name="_GoBack"/>
      <w:bookmarkEnd w:id="0"/>
      <w:r w:rsidR="00486A2C" w:rsidRPr="00486A2C">
        <w:rPr>
          <w:rFonts w:ascii="Times New Roman" w:hAnsi="Times New Roman"/>
          <w:bCs/>
          <w:color w:val="000000"/>
          <w:sz w:val="28"/>
          <w:szCs w:val="28"/>
          <w:lang w:eastAsia="uk-UA"/>
        </w:rPr>
        <w:t xml:space="preserve"> територіальної громади</w:t>
      </w:r>
      <w:r w:rsidRPr="00486A2C">
        <w:rPr>
          <w:rFonts w:ascii="Times New Roman" w:hAnsi="Times New Roman"/>
          <w:sz w:val="28"/>
          <w:szCs w:val="28"/>
        </w:rPr>
        <w:t>».</w:t>
      </w:r>
    </w:p>
    <w:p w:rsidR="00E233CB" w:rsidRPr="00486A2C" w:rsidRDefault="00E233CB" w:rsidP="009700E6">
      <w:pPr>
        <w:ind w:firstLine="709"/>
        <w:jc w:val="both"/>
        <w:rPr>
          <w:rFonts w:ascii="Times New Roman" w:hAnsi="Times New Roman"/>
          <w:sz w:val="16"/>
          <w:szCs w:val="16"/>
        </w:rPr>
      </w:pPr>
    </w:p>
    <w:p w:rsidR="00E233CB" w:rsidRPr="00886C0F" w:rsidRDefault="00E233CB" w:rsidP="009700E6">
      <w:pPr>
        <w:shd w:val="clear" w:color="auto" w:fill="FFFFFF"/>
        <w:ind w:firstLine="709"/>
        <w:jc w:val="both"/>
        <w:rPr>
          <w:rFonts w:ascii="Times New Roman" w:hAnsi="Times New Roman"/>
          <w:sz w:val="28"/>
          <w:szCs w:val="28"/>
        </w:rPr>
      </w:pPr>
      <w:r w:rsidRPr="00886C0F">
        <w:rPr>
          <w:rFonts w:ascii="Times New Roman" w:hAnsi="Times New Roman"/>
          <w:sz w:val="28"/>
          <w:szCs w:val="28"/>
        </w:rPr>
        <w:t xml:space="preserve">Регуляторний </w:t>
      </w:r>
      <w:r w:rsidR="000D251C">
        <w:rPr>
          <w:rFonts w:ascii="Times New Roman" w:hAnsi="Times New Roman"/>
          <w:sz w:val="28"/>
          <w:szCs w:val="28"/>
        </w:rPr>
        <w:t>орган - Обухівська міська рада.</w:t>
      </w:r>
    </w:p>
    <w:p w:rsidR="00E233CB" w:rsidRPr="00886C0F" w:rsidRDefault="00E233CB" w:rsidP="009700E6">
      <w:pPr>
        <w:shd w:val="clear" w:color="auto" w:fill="FFFFFF"/>
        <w:ind w:firstLine="709"/>
        <w:jc w:val="both"/>
        <w:rPr>
          <w:rFonts w:ascii="Times New Roman" w:hAnsi="Times New Roman"/>
          <w:sz w:val="16"/>
          <w:szCs w:val="16"/>
        </w:rPr>
      </w:pPr>
    </w:p>
    <w:p w:rsidR="00E233CB" w:rsidRPr="00886C0F" w:rsidRDefault="00E233CB" w:rsidP="009700E6">
      <w:pPr>
        <w:shd w:val="clear" w:color="auto" w:fill="FFFFFF"/>
        <w:ind w:firstLine="709"/>
        <w:jc w:val="both"/>
        <w:rPr>
          <w:rFonts w:ascii="Times New Roman" w:hAnsi="Times New Roman"/>
          <w:sz w:val="28"/>
          <w:szCs w:val="28"/>
        </w:rPr>
      </w:pPr>
      <w:r w:rsidRPr="00886C0F">
        <w:rPr>
          <w:rFonts w:ascii="Times New Roman" w:hAnsi="Times New Roman"/>
          <w:sz w:val="28"/>
          <w:szCs w:val="28"/>
        </w:rPr>
        <w:t>Розробник документа – земельний відділ виконавчого ком</w:t>
      </w:r>
      <w:r w:rsidR="00B2216E">
        <w:rPr>
          <w:rFonts w:ascii="Times New Roman" w:hAnsi="Times New Roman"/>
          <w:sz w:val="28"/>
          <w:szCs w:val="28"/>
        </w:rPr>
        <w:t>ітету Обухівської міської ради.</w:t>
      </w:r>
    </w:p>
    <w:p w:rsidR="00E233CB" w:rsidRPr="00886C0F" w:rsidRDefault="00E233CB" w:rsidP="009700E6">
      <w:pPr>
        <w:shd w:val="clear" w:color="auto" w:fill="FFFFFF"/>
        <w:ind w:firstLine="709"/>
        <w:jc w:val="both"/>
        <w:rPr>
          <w:rFonts w:ascii="Times New Roman" w:hAnsi="Times New Roman"/>
          <w:sz w:val="16"/>
          <w:szCs w:val="16"/>
        </w:rPr>
      </w:pPr>
    </w:p>
    <w:p w:rsidR="00E233CB" w:rsidRPr="00886C0F" w:rsidRDefault="00E233CB" w:rsidP="009700E6">
      <w:pPr>
        <w:shd w:val="clear" w:color="auto" w:fill="FFFFFF"/>
        <w:ind w:firstLine="709"/>
        <w:jc w:val="both"/>
        <w:rPr>
          <w:rFonts w:ascii="Times New Roman" w:hAnsi="Times New Roman"/>
          <w:sz w:val="28"/>
          <w:szCs w:val="28"/>
        </w:rPr>
      </w:pPr>
      <w:r w:rsidRPr="00886C0F">
        <w:rPr>
          <w:rFonts w:ascii="Times New Roman" w:hAnsi="Times New Roman"/>
          <w:sz w:val="28"/>
          <w:szCs w:val="28"/>
        </w:rPr>
        <w:t>Відповідальна особа – начальник земельного відділу виконавчого комітету Обухівської міської ради.</w:t>
      </w:r>
    </w:p>
    <w:p w:rsidR="00E233CB" w:rsidRPr="00886C0F" w:rsidRDefault="00E233CB" w:rsidP="009700E6">
      <w:pPr>
        <w:shd w:val="clear" w:color="auto" w:fill="FFFFFF"/>
        <w:ind w:firstLine="709"/>
        <w:jc w:val="both"/>
        <w:rPr>
          <w:rFonts w:ascii="Times New Roman" w:hAnsi="Times New Roman"/>
          <w:sz w:val="16"/>
          <w:szCs w:val="16"/>
        </w:rPr>
      </w:pPr>
    </w:p>
    <w:p w:rsidR="00E233CB" w:rsidRPr="00886C0F" w:rsidRDefault="008C0B2A" w:rsidP="009700E6">
      <w:pPr>
        <w:shd w:val="clear" w:color="auto" w:fill="FFFFFF"/>
        <w:ind w:firstLine="709"/>
        <w:jc w:val="both"/>
        <w:rPr>
          <w:rFonts w:ascii="Times New Roman" w:hAnsi="Times New Roman"/>
          <w:sz w:val="28"/>
          <w:szCs w:val="28"/>
        </w:rPr>
      </w:pPr>
      <w:r>
        <w:rPr>
          <w:rFonts w:ascii="Times New Roman" w:hAnsi="Times New Roman"/>
          <w:sz w:val="28"/>
          <w:szCs w:val="28"/>
        </w:rPr>
        <w:t xml:space="preserve">Контактний телефон – </w:t>
      </w:r>
      <w:r w:rsidR="00AC6A6C">
        <w:rPr>
          <w:rFonts w:ascii="Times New Roman" w:hAnsi="Times New Roman"/>
          <w:sz w:val="28"/>
          <w:szCs w:val="28"/>
        </w:rPr>
        <w:t>5-42-06</w:t>
      </w:r>
    </w:p>
    <w:p w:rsidR="00E233CB" w:rsidRPr="00C20D95" w:rsidRDefault="00E233CB" w:rsidP="009700E6">
      <w:pPr>
        <w:shd w:val="clear" w:color="auto" w:fill="FFFFFF"/>
        <w:ind w:firstLine="709"/>
        <w:jc w:val="both"/>
        <w:rPr>
          <w:rFonts w:ascii="Times New Roman" w:hAnsi="Times New Roman"/>
          <w:sz w:val="16"/>
          <w:szCs w:val="16"/>
        </w:rPr>
      </w:pPr>
    </w:p>
    <w:p w:rsidR="00E233CB" w:rsidRDefault="00E233CB" w:rsidP="008C0B2A">
      <w:pPr>
        <w:ind w:firstLine="709"/>
        <w:rPr>
          <w:rFonts w:ascii="Times New Roman" w:hAnsi="Times New Roman"/>
          <w:b/>
          <w:sz w:val="28"/>
          <w:szCs w:val="28"/>
        </w:rPr>
      </w:pPr>
      <w:r>
        <w:rPr>
          <w:rFonts w:ascii="Times New Roman" w:hAnsi="Times New Roman"/>
          <w:b/>
          <w:sz w:val="28"/>
          <w:szCs w:val="28"/>
        </w:rPr>
        <w:t>І. Визначення проблеми.</w:t>
      </w:r>
    </w:p>
    <w:p w:rsidR="00E233CB" w:rsidRPr="00C20D95" w:rsidRDefault="00E233CB" w:rsidP="008C0B2A">
      <w:pPr>
        <w:ind w:firstLine="709"/>
        <w:rPr>
          <w:rFonts w:ascii="Times New Roman" w:hAnsi="Times New Roman"/>
          <w:b/>
          <w:sz w:val="16"/>
          <w:szCs w:val="16"/>
        </w:rPr>
      </w:pPr>
    </w:p>
    <w:p w:rsidR="00E233CB" w:rsidRPr="008A6FDB" w:rsidRDefault="009A31A7" w:rsidP="008C0B2A">
      <w:pPr>
        <w:ind w:firstLine="709"/>
        <w:jc w:val="both"/>
        <w:rPr>
          <w:rFonts w:ascii="Times New Roman" w:hAnsi="Times New Roman"/>
          <w:sz w:val="28"/>
          <w:szCs w:val="28"/>
        </w:rPr>
      </w:pPr>
      <w:r>
        <w:rPr>
          <w:rFonts w:ascii="Times New Roman" w:hAnsi="Times New Roman"/>
          <w:sz w:val="28"/>
          <w:szCs w:val="28"/>
        </w:rPr>
        <w:t>Дане рішення необхідно прийняти</w:t>
      </w:r>
      <w:r w:rsidR="00E233CB" w:rsidRPr="00D22119">
        <w:rPr>
          <w:rFonts w:ascii="Times New Roman" w:hAnsi="Times New Roman"/>
          <w:sz w:val="28"/>
          <w:szCs w:val="28"/>
        </w:rPr>
        <w:t xml:space="preserve"> відповідно до статті 26 Закону України «Про міс</w:t>
      </w:r>
      <w:r w:rsidR="00B2216E">
        <w:rPr>
          <w:rFonts w:ascii="Times New Roman" w:hAnsi="Times New Roman"/>
          <w:sz w:val="28"/>
          <w:szCs w:val="28"/>
        </w:rPr>
        <w:t>цеве самоврядування в Україні»,</w:t>
      </w:r>
      <w:r w:rsidR="00E233CB" w:rsidRPr="00D22119">
        <w:rPr>
          <w:rFonts w:ascii="Times New Roman" w:hAnsi="Times New Roman"/>
          <w:sz w:val="28"/>
          <w:szCs w:val="28"/>
        </w:rPr>
        <w:t xml:space="preserve"> з метою забезпечення наповнення міського бюджету Обухівської міської ради, відповідно до статті 284 Податкового кодексу України, яка зобов’язує місцеві ради приймати ставки земельного податку та повідомляти податковий орган про його розмір.</w:t>
      </w:r>
      <w:r w:rsidR="00E233CB">
        <w:rPr>
          <w:rFonts w:ascii="Times New Roman" w:hAnsi="Times New Roman"/>
          <w:sz w:val="28"/>
          <w:szCs w:val="28"/>
        </w:rPr>
        <w:t xml:space="preserve"> </w:t>
      </w:r>
      <w:r w:rsidR="00E233CB" w:rsidRPr="008A6FDB">
        <w:rPr>
          <w:rFonts w:ascii="Times New Roman" w:hAnsi="Times New Roman"/>
          <w:sz w:val="28"/>
          <w:szCs w:val="28"/>
        </w:rPr>
        <w:t>В разі не встановлення органом місцевого самоврядування місцевих податків, будуть застосовуватися мінімальні ставки податку, визначені в Податковому кодексі України, при цьому не будуть враховані інтереси громад</w:t>
      </w:r>
      <w:r w:rsidR="008C0B2A">
        <w:rPr>
          <w:rFonts w:ascii="Times New Roman" w:hAnsi="Times New Roman"/>
          <w:sz w:val="28"/>
          <w:szCs w:val="28"/>
        </w:rPr>
        <w:t>и по встановленню таких ставок.</w:t>
      </w:r>
    </w:p>
    <w:p w:rsidR="00E233CB" w:rsidRPr="006C3FD2" w:rsidRDefault="006C3FD2" w:rsidP="00171E13">
      <w:pPr>
        <w:pStyle w:val="a3"/>
        <w:spacing w:after="120"/>
        <w:jc w:val="both"/>
        <w:rPr>
          <w:rFonts w:ascii="Times New Roman" w:hAnsi="Times New Roman"/>
          <w:b/>
          <w:sz w:val="28"/>
          <w:szCs w:val="28"/>
        </w:rPr>
      </w:pPr>
      <w:r>
        <w:rPr>
          <w:rFonts w:ascii="Times New Roman" w:hAnsi="Times New Roman"/>
          <w:b/>
          <w:sz w:val="28"/>
          <w:szCs w:val="28"/>
        </w:rPr>
        <w:t>О</w:t>
      </w:r>
      <w:r w:rsidR="00E233CB" w:rsidRPr="006C3FD2">
        <w:rPr>
          <w:rFonts w:ascii="Times New Roman" w:hAnsi="Times New Roman"/>
          <w:b/>
          <w:sz w:val="28"/>
          <w:szCs w:val="28"/>
        </w:rPr>
        <w:t>сновні групи (підгрупи), на які проблема справляє вплив: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8"/>
        <w:gridCol w:w="2795"/>
        <w:gridCol w:w="2466"/>
      </w:tblGrid>
      <w:tr w:rsidR="00E233CB" w:rsidRPr="00D22119" w:rsidTr="00171E13">
        <w:tc>
          <w:tcPr>
            <w:tcW w:w="2271" w:type="pct"/>
            <w:tcBorders>
              <w:left w:val="nil"/>
            </w:tcBorders>
          </w:tcPr>
          <w:p w:rsidR="00E233CB" w:rsidRPr="00D22119" w:rsidRDefault="00E233CB">
            <w:pPr>
              <w:pStyle w:val="a3"/>
              <w:ind w:firstLine="0"/>
              <w:jc w:val="center"/>
              <w:rPr>
                <w:rFonts w:ascii="Times New Roman" w:hAnsi="Times New Roman"/>
                <w:sz w:val="28"/>
                <w:szCs w:val="28"/>
              </w:rPr>
            </w:pPr>
            <w:r w:rsidRPr="00D22119">
              <w:rPr>
                <w:rFonts w:ascii="Times New Roman" w:hAnsi="Times New Roman"/>
                <w:sz w:val="28"/>
                <w:szCs w:val="28"/>
              </w:rPr>
              <w:t>Групи (підгрупи)</w:t>
            </w:r>
          </w:p>
        </w:tc>
        <w:tc>
          <w:tcPr>
            <w:tcW w:w="1450" w:type="pct"/>
          </w:tcPr>
          <w:p w:rsidR="00E233CB" w:rsidRPr="00D22119" w:rsidRDefault="00E233CB">
            <w:pPr>
              <w:pStyle w:val="a3"/>
              <w:ind w:firstLine="0"/>
              <w:jc w:val="center"/>
              <w:rPr>
                <w:rFonts w:ascii="Times New Roman" w:hAnsi="Times New Roman"/>
                <w:sz w:val="28"/>
                <w:szCs w:val="28"/>
              </w:rPr>
            </w:pPr>
            <w:r w:rsidRPr="00D22119">
              <w:rPr>
                <w:rFonts w:ascii="Times New Roman" w:hAnsi="Times New Roman"/>
                <w:sz w:val="28"/>
                <w:szCs w:val="28"/>
              </w:rPr>
              <w:t>Так</w:t>
            </w:r>
          </w:p>
        </w:tc>
        <w:tc>
          <w:tcPr>
            <w:tcW w:w="1279" w:type="pct"/>
            <w:tcBorders>
              <w:right w:val="nil"/>
            </w:tcBorders>
          </w:tcPr>
          <w:p w:rsidR="00E233CB" w:rsidRPr="00D22119" w:rsidRDefault="00E233CB">
            <w:pPr>
              <w:pStyle w:val="a3"/>
              <w:ind w:firstLine="0"/>
              <w:jc w:val="center"/>
              <w:rPr>
                <w:rFonts w:ascii="Times New Roman" w:hAnsi="Times New Roman"/>
                <w:sz w:val="28"/>
                <w:szCs w:val="28"/>
              </w:rPr>
            </w:pPr>
            <w:r w:rsidRPr="00D22119">
              <w:rPr>
                <w:rFonts w:ascii="Times New Roman" w:hAnsi="Times New Roman"/>
                <w:sz w:val="28"/>
                <w:szCs w:val="28"/>
              </w:rPr>
              <w:t>Ні</w:t>
            </w:r>
          </w:p>
        </w:tc>
      </w:tr>
      <w:tr w:rsidR="00E233CB" w:rsidRPr="00D22119" w:rsidTr="00A14A40">
        <w:tc>
          <w:tcPr>
            <w:tcW w:w="2271" w:type="pct"/>
            <w:tcBorders>
              <w:left w:val="nil"/>
              <w:bottom w:val="nil"/>
              <w:right w:val="nil"/>
            </w:tcBorders>
          </w:tcPr>
          <w:p w:rsidR="00E233CB" w:rsidRPr="00D22119" w:rsidRDefault="00E233CB">
            <w:pPr>
              <w:pStyle w:val="a3"/>
              <w:ind w:firstLine="0"/>
              <w:jc w:val="both"/>
              <w:rPr>
                <w:rFonts w:ascii="Times New Roman" w:hAnsi="Times New Roman"/>
                <w:sz w:val="28"/>
                <w:szCs w:val="28"/>
              </w:rPr>
            </w:pPr>
            <w:r w:rsidRPr="00D22119">
              <w:rPr>
                <w:rFonts w:ascii="Times New Roman" w:hAnsi="Times New Roman"/>
                <w:sz w:val="28"/>
                <w:szCs w:val="28"/>
              </w:rPr>
              <w:t>Громадяни</w:t>
            </w:r>
          </w:p>
        </w:tc>
        <w:tc>
          <w:tcPr>
            <w:tcW w:w="1450" w:type="pct"/>
            <w:tcBorders>
              <w:left w:val="nil"/>
              <w:bottom w:val="nil"/>
              <w:right w:val="nil"/>
            </w:tcBorders>
            <w:vAlign w:val="center"/>
          </w:tcPr>
          <w:p w:rsidR="00E233CB" w:rsidRPr="00D22119" w:rsidRDefault="00E233CB" w:rsidP="00A14A40">
            <w:pPr>
              <w:pStyle w:val="a3"/>
              <w:ind w:firstLine="0"/>
              <w:jc w:val="center"/>
              <w:rPr>
                <w:rFonts w:ascii="Times New Roman" w:hAnsi="Times New Roman"/>
                <w:sz w:val="28"/>
                <w:szCs w:val="28"/>
              </w:rPr>
            </w:pPr>
            <w:r>
              <w:rPr>
                <w:rFonts w:ascii="Times New Roman" w:hAnsi="Times New Roman"/>
                <w:sz w:val="28"/>
                <w:szCs w:val="28"/>
              </w:rPr>
              <w:t>+</w:t>
            </w:r>
          </w:p>
        </w:tc>
        <w:tc>
          <w:tcPr>
            <w:tcW w:w="1279" w:type="pct"/>
            <w:tcBorders>
              <w:left w:val="nil"/>
              <w:bottom w:val="nil"/>
              <w:right w:val="nil"/>
            </w:tcBorders>
            <w:vAlign w:val="center"/>
          </w:tcPr>
          <w:p w:rsidR="00E233CB" w:rsidRPr="00D22119" w:rsidRDefault="00E233CB" w:rsidP="00A14A40">
            <w:pPr>
              <w:pStyle w:val="a3"/>
              <w:ind w:firstLine="0"/>
              <w:jc w:val="center"/>
              <w:rPr>
                <w:rFonts w:ascii="Times New Roman" w:hAnsi="Times New Roman"/>
                <w:sz w:val="28"/>
                <w:szCs w:val="28"/>
              </w:rPr>
            </w:pPr>
            <w:r>
              <w:rPr>
                <w:rFonts w:ascii="Times New Roman" w:hAnsi="Times New Roman"/>
                <w:sz w:val="28"/>
                <w:szCs w:val="28"/>
              </w:rPr>
              <w:t>-</w:t>
            </w:r>
          </w:p>
        </w:tc>
      </w:tr>
      <w:tr w:rsidR="00E233CB" w:rsidRPr="00D22119" w:rsidTr="00A14A40">
        <w:tc>
          <w:tcPr>
            <w:tcW w:w="2271" w:type="pct"/>
            <w:tcBorders>
              <w:top w:val="nil"/>
              <w:left w:val="nil"/>
              <w:bottom w:val="nil"/>
              <w:right w:val="nil"/>
            </w:tcBorders>
          </w:tcPr>
          <w:p w:rsidR="00E233CB" w:rsidRPr="00D22119" w:rsidRDefault="00E233CB">
            <w:pPr>
              <w:pStyle w:val="a3"/>
              <w:ind w:firstLine="0"/>
              <w:jc w:val="both"/>
              <w:rPr>
                <w:rFonts w:ascii="Times New Roman" w:hAnsi="Times New Roman"/>
                <w:sz w:val="28"/>
                <w:szCs w:val="28"/>
              </w:rPr>
            </w:pPr>
            <w:r w:rsidRPr="00D22119">
              <w:rPr>
                <w:rFonts w:ascii="Times New Roman" w:hAnsi="Times New Roman"/>
                <w:sz w:val="28"/>
                <w:szCs w:val="28"/>
              </w:rPr>
              <w:t>Держава</w:t>
            </w:r>
          </w:p>
        </w:tc>
        <w:tc>
          <w:tcPr>
            <w:tcW w:w="1450" w:type="pct"/>
            <w:tcBorders>
              <w:top w:val="nil"/>
              <w:left w:val="nil"/>
              <w:bottom w:val="nil"/>
              <w:right w:val="nil"/>
            </w:tcBorders>
            <w:vAlign w:val="center"/>
          </w:tcPr>
          <w:p w:rsidR="00E233CB" w:rsidRPr="00D22119" w:rsidRDefault="00E233CB" w:rsidP="00A14A40">
            <w:pPr>
              <w:pStyle w:val="a3"/>
              <w:ind w:firstLine="0"/>
              <w:jc w:val="center"/>
              <w:rPr>
                <w:rFonts w:ascii="Times New Roman" w:hAnsi="Times New Roman"/>
                <w:sz w:val="28"/>
                <w:szCs w:val="28"/>
              </w:rPr>
            </w:pPr>
            <w:r>
              <w:rPr>
                <w:rFonts w:ascii="Times New Roman" w:hAnsi="Times New Roman"/>
                <w:sz w:val="28"/>
                <w:szCs w:val="28"/>
              </w:rPr>
              <w:t>-</w:t>
            </w:r>
          </w:p>
        </w:tc>
        <w:tc>
          <w:tcPr>
            <w:tcW w:w="1279" w:type="pct"/>
            <w:tcBorders>
              <w:top w:val="nil"/>
              <w:left w:val="nil"/>
              <w:bottom w:val="nil"/>
              <w:right w:val="nil"/>
            </w:tcBorders>
            <w:vAlign w:val="center"/>
          </w:tcPr>
          <w:p w:rsidR="00E233CB" w:rsidRPr="00D22119" w:rsidRDefault="00E233CB" w:rsidP="00A14A40">
            <w:pPr>
              <w:pStyle w:val="a3"/>
              <w:ind w:firstLine="0"/>
              <w:jc w:val="center"/>
              <w:rPr>
                <w:rFonts w:ascii="Times New Roman" w:hAnsi="Times New Roman"/>
                <w:sz w:val="28"/>
                <w:szCs w:val="28"/>
              </w:rPr>
            </w:pPr>
            <w:r>
              <w:rPr>
                <w:rFonts w:ascii="Times New Roman" w:hAnsi="Times New Roman"/>
                <w:sz w:val="28"/>
                <w:szCs w:val="28"/>
              </w:rPr>
              <w:t>+</w:t>
            </w:r>
          </w:p>
        </w:tc>
      </w:tr>
      <w:tr w:rsidR="00E233CB" w:rsidRPr="00D22119" w:rsidTr="00A14A40">
        <w:tc>
          <w:tcPr>
            <w:tcW w:w="2271" w:type="pct"/>
            <w:tcBorders>
              <w:top w:val="nil"/>
              <w:left w:val="nil"/>
              <w:bottom w:val="nil"/>
              <w:right w:val="nil"/>
            </w:tcBorders>
          </w:tcPr>
          <w:p w:rsidR="00E233CB" w:rsidRPr="00D22119" w:rsidRDefault="00E233CB">
            <w:pPr>
              <w:pStyle w:val="a3"/>
              <w:ind w:firstLine="0"/>
              <w:jc w:val="both"/>
              <w:rPr>
                <w:rFonts w:ascii="Times New Roman" w:hAnsi="Times New Roman"/>
                <w:sz w:val="28"/>
                <w:szCs w:val="28"/>
              </w:rPr>
            </w:pPr>
            <w:r w:rsidRPr="00D22119">
              <w:rPr>
                <w:rFonts w:ascii="Times New Roman" w:hAnsi="Times New Roman"/>
                <w:sz w:val="28"/>
                <w:szCs w:val="28"/>
              </w:rPr>
              <w:t>Суб’єкти господарювання,</w:t>
            </w:r>
          </w:p>
        </w:tc>
        <w:tc>
          <w:tcPr>
            <w:tcW w:w="1450" w:type="pct"/>
            <w:tcBorders>
              <w:top w:val="nil"/>
              <w:left w:val="nil"/>
              <w:bottom w:val="nil"/>
              <w:right w:val="nil"/>
            </w:tcBorders>
            <w:vAlign w:val="center"/>
          </w:tcPr>
          <w:p w:rsidR="00E233CB" w:rsidRDefault="00E233CB" w:rsidP="00A14A40">
            <w:pPr>
              <w:jc w:val="center"/>
            </w:pPr>
            <w:r w:rsidRPr="00D224B3">
              <w:rPr>
                <w:rFonts w:ascii="Times New Roman" w:hAnsi="Times New Roman"/>
                <w:sz w:val="28"/>
                <w:szCs w:val="28"/>
              </w:rPr>
              <w:t>+</w:t>
            </w:r>
          </w:p>
        </w:tc>
        <w:tc>
          <w:tcPr>
            <w:tcW w:w="1279" w:type="pct"/>
            <w:tcBorders>
              <w:top w:val="nil"/>
              <w:left w:val="nil"/>
              <w:bottom w:val="nil"/>
              <w:right w:val="nil"/>
            </w:tcBorders>
            <w:vAlign w:val="center"/>
          </w:tcPr>
          <w:p w:rsidR="00E233CB" w:rsidRPr="00D22119" w:rsidRDefault="00E233CB" w:rsidP="00A14A40">
            <w:pPr>
              <w:pStyle w:val="a3"/>
              <w:ind w:firstLine="0"/>
              <w:jc w:val="center"/>
              <w:rPr>
                <w:rFonts w:ascii="Times New Roman" w:hAnsi="Times New Roman"/>
                <w:sz w:val="28"/>
                <w:szCs w:val="28"/>
              </w:rPr>
            </w:pPr>
            <w:r>
              <w:rPr>
                <w:rFonts w:ascii="Times New Roman" w:hAnsi="Times New Roman"/>
                <w:sz w:val="28"/>
                <w:szCs w:val="28"/>
              </w:rPr>
              <w:t>-</w:t>
            </w:r>
          </w:p>
        </w:tc>
      </w:tr>
      <w:tr w:rsidR="00E233CB" w:rsidRPr="00D22119" w:rsidTr="00A14A40">
        <w:tc>
          <w:tcPr>
            <w:tcW w:w="2271" w:type="pct"/>
            <w:tcBorders>
              <w:top w:val="nil"/>
              <w:left w:val="nil"/>
              <w:bottom w:val="nil"/>
              <w:right w:val="nil"/>
            </w:tcBorders>
          </w:tcPr>
          <w:p w:rsidR="00E233CB" w:rsidRPr="00D22119" w:rsidRDefault="00E233CB">
            <w:pPr>
              <w:pStyle w:val="a3"/>
              <w:ind w:firstLine="0"/>
              <w:jc w:val="both"/>
              <w:rPr>
                <w:rFonts w:ascii="Times New Roman" w:hAnsi="Times New Roman"/>
                <w:sz w:val="28"/>
                <w:szCs w:val="28"/>
              </w:rPr>
            </w:pPr>
            <w:r w:rsidRPr="00D22119">
              <w:rPr>
                <w:rFonts w:ascii="Times New Roman" w:hAnsi="Times New Roman"/>
                <w:sz w:val="28"/>
                <w:szCs w:val="28"/>
              </w:rPr>
              <w:t>у тому числі суб’єкти малого підприємництва</w:t>
            </w:r>
          </w:p>
        </w:tc>
        <w:tc>
          <w:tcPr>
            <w:tcW w:w="1450" w:type="pct"/>
            <w:tcBorders>
              <w:top w:val="nil"/>
              <w:left w:val="nil"/>
              <w:bottom w:val="nil"/>
              <w:right w:val="nil"/>
            </w:tcBorders>
            <w:vAlign w:val="center"/>
          </w:tcPr>
          <w:p w:rsidR="00E233CB" w:rsidRDefault="00E233CB" w:rsidP="00A14A40">
            <w:pPr>
              <w:jc w:val="center"/>
            </w:pPr>
            <w:r w:rsidRPr="00D224B3">
              <w:rPr>
                <w:rFonts w:ascii="Times New Roman" w:hAnsi="Times New Roman"/>
                <w:sz w:val="28"/>
                <w:szCs w:val="28"/>
              </w:rPr>
              <w:t>+</w:t>
            </w:r>
          </w:p>
        </w:tc>
        <w:tc>
          <w:tcPr>
            <w:tcW w:w="1279" w:type="pct"/>
            <w:tcBorders>
              <w:top w:val="nil"/>
              <w:left w:val="nil"/>
              <w:bottom w:val="nil"/>
              <w:right w:val="nil"/>
            </w:tcBorders>
            <w:vAlign w:val="center"/>
          </w:tcPr>
          <w:p w:rsidR="00E233CB" w:rsidRPr="00D22119" w:rsidRDefault="00E233CB" w:rsidP="00A14A40">
            <w:pPr>
              <w:pStyle w:val="a3"/>
              <w:ind w:firstLine="0"/>
              <w:jc w:val="center"/>
              <w:rPr>
                <w:rFonts w:ascii="Times New Roman" w:hAnsi="Times New Roman"/>
                <w:sz w:val="28"/>
                <w:szCs w:val="28"/>
              </w:rPr>
            </w:pPr>
            <w:r>
              <w:rPr>
                <w:rFonts w:ascii="Times New Roman" w:hAnsi="Times New Roman"/>
                <w:sz w:val="28"/>
                <w:szCs w:val="28"/>
              </w:rPr>
              <w:t>-</w:t>
            </w:r>
          </w:p>
        </w:tc>
      </w:tr>
    </w:tbl>
    <w:p w:rsidR="00E233CB" w:rsidRPr="00047CA3" w:rsidRDefault="00E233CB" w:rsidP="00682232">
      <w:pPr>
        <w:pStyle w:val="a3"/>
        <w:spacing w:after="120"/>
        <w:rPr>
          <w:rFonts w:ascii="Times New Roman" w:hAnsi="Times New Roman"/>
          <w:b/>
          <w:sz w:val="28"/>
          <w:szCs w:val="28"/>
        </w:rPr>
      </w:pPr>
      <w:r w:rsidRPr="00047CA3">
        <w:rPr>
          <w:rFonts w:ascii="Times New Roman" w:hAnsi="Times New Roman"/>
          <w:b/>
          <w:sz w:val="28"/>
          <w:szCs w:val="28"/>
          <w:lang w:val="en-US"/>
        </w:rPr>
        <w:t>II</w:t>
      </w:r>
      <w:r w:rsidRPr="00047CA3">
        <w:rPr>
          <w:rFonts w:ascii="Times New Roman" w:hAnsi="Times New Roman"/>
          <w:b/>
          <w:sz w:val="28"/>
          <w:szCs w:val="28"/>
        </w:rPr>
        <w:t>. Цілі державного регулювання</w:t>
      </w:r>
    </w:p>
    <w:p w:rsidR="00E233CB" w:rsidRPr="00047CA3" w:rsidRDefault="00E233CB" w:rsidP="002709C8">
      <w:pPr>
        <w:ind w:firstLine="709"/>
        <w:jc w:val="both"/>
        <w:rPr>
          <w:rFonts w:ascii="Times New Roman" w:hAnsi="Times New Roman"/>
          <w:color w:val="1C1C1C"/>
          <w:sz w:val="28"/>
          <w:szCs w:val="28"/>
          <w:lang w:eastAsia="uk-UA"/>
        </w:rPr>
      </w:pPr>
      <w:r w:rsidRPr="00047CA3">
        <w:rPr>
          <w:rFonts w:ascii="Times New Roman" w:hAnsi="Times New Roman"/>
          <w:color w:val="1C1C1C"/>
          <w:sz w:val="28"/>
          <w:szCs w:val="28"/>
          <w:lang w:eastAsia="uk-UA"/>
        </w:rPr>
        <w:t>Основними цілями регулювання є:</w:t>
      </w:r>
    </w:p>
    <w:p w:rsidR="00E233CB" w:rsidRPr="00047CA3" w:rsidRDefault="00E233CB" w:rsidP="002709C8">
      <w:pPr>
        <w:ind w:firstLine="709"/>
        <w:jc w:val="both"/>
        <w:rPr>
          <w:rFonts w:ascii="Times New Roman" w:hAnsi="Times New Roman"/>
          <w:sz w:val="28"/>
          <w:szCs w:val="28"/>
          <w:lang w:eastAsia="uk-UA"/>
        </w:rPr>
      </w:pPr>
      <w:r w:rsidRPr="00047CA3">
        <w:rPr>
          <w:rFonts w:ascii="Times New Roman" w:hAnsi="Times New Roman"/>
          <w:color w:val="1C1C1C"/>
          <w:sz w:val="28"/>
          <w:szCs w:val="28"/>
          <w:lang w:eastAsia="uk-UA"/>
        </w:rPr>
        <w:t xml:space="preserve">- встановлення доцільних та обґрунтованих розмірів ставок місцевих податків, зокрема земельного </w:t>
      </w:r>
      <w:r w:rsidRPr="00047CA3">
        <w:rPr>
          <w:rFonts w:ascii="Times New Roman" w:hAnsi="Times New Roman"/>
          <w:sz w:val="28"/>
          <w:szCs w:val="28"/>
          <w:lang w:eastAsia="uk-UA"/>
        </w:rPr>
        <w:t>податку відповідно до вимог Податкового кодексу України, які б врахували особливості території, інтереси громадян і суб’єктів господарювання та дозволили б збільшити надходження до міського бюджету для виконання Програми соціально – економ</w:t>
      </w:r>
      <w:r w:rsidR="00B2216E">
        <w:rPr>
          <w:rFonts w:ascii="Times New Roman" w:hAnsi="Times New Roman"/>
          <w:sz w:val="28"/>
          <w:szCs w:val="28"/>
          <w:lang w:eastAsia="uk-UA"/>
        </w:rPr>
        <w:t>ічного та культурного розвитку;</w:t>
      </w:r>
    </w:p>
    <w:p w:rsidR="00E233CB" w:rsidRPr="00047CA3" w:rsidRDefault="00E233CB" w:rsidP="002709C8">
      <w:pPr>
        <w:ind w:firstLine="709"/>
        <w:jc w:val="both"/>
        <w:rPr>
          <w:rFonts w:ascii="Times New Roman" w:hAnsi="Times New Roman"/>
          <w:sz w:val="28"/>
          <w:szCs w:val="28"/>
          <w:lang w:eastAsia="uk-UA"/>
        </w:rPr>
      </w:pPr>
      <w:r w:rsidRPr="00047CA3">
        <w:rPr>
          <w:rFonts w:ascii="Times New Roman" w:hAnsi="Times New Roman"/>
          <w:sz w:val="28"/>
          <w:szCs w:val="28"/>
          <w:lang w:eastAsia="uk-UA"/>
        </w:rPr>
        <w:lastRenderedPageBreak/>
        <w:t xml:space="preserve">- врегулювання місцевих податків на території Обухівської міської ради відповідно до Закону України «Про засади державної регуляторної політики у сфері господарської діяльності» </w:t>
      </w:r>
      <w:r w:rsidR="00B2216E">
        <w:rPr>
          <w:rFonts w:ascii="Times New Roman" w:hAnsi="Times New Roman"/>
          <w:sz w:val="28"/>
          <w:szCs w:val="28"/>
          <w:lang w:eastAsia="uk-UA"/>
        </w:rPr>
        <w:t>та податкового кодексу України;</w:t>
      </w:r>
    </w:p>
    <w:p w:rsidR="00E233CB" w:rsidRPr="00047CA3" w:rsidRDefault="00B2216E" w:rsidP="002709C8">
      <w:pPr>
        <w:ind w:firstLine="709"/>
        <w:jc w:val="both"/>
        <w:rPr>
          <w:rFonts w:ascii="Times New Roman" w:hAnsi="Times New Roman"/>
          <w:sz w:val="28"/>
          <w:szCs w:val="28"/>
          <w:lang w:eastAsia="uk-UA"/>
        </w:rPr>
      </w:pPr>
      <w:r>
        <w:rPr>
          <w:rFonts w:ascii="Times New Roman" w:hAnsi="Times New Roman"/>
          <w:sz w:val="28"/>
          <w:szCs w:val="28"/>
          <w:lang w:eastAsia="uk-UA"/>
        </w:rPr>
        <w:t xml:space="preserve">- </w:t>
      </w:r>
      <w:r w:rsidR="00E233CB" w:rsidRPr="00047CA3">
        <w:rPr>
          <w:rFonts w:ascii="Times New Roman" w:hAnsi="Times New Roman"/>
          <w:sz w:val="28"/>
          <w:szCs w:val="28"/>
          <w:lang w:eastAsia="uk-UA"/>
        </w:rPr>
        <w:t>забезпечення необхідних надходжень до міського бюджету від сплати податків.</w:t>
      </w:r>
    </w:p>
    <w:p w:rsidR="00E233CB" w:rsidRPr="00047CA3" w:rsidRDefault="00E233CB" w:rsidP="00682232">
      <w:pPr>
        <w:pStyle w:val="a3"/>
        <w:spacing w:after="120"/>
        <w:rPr>
          <w:rFonts w:ascii="Times New Roman" w:hAnsi="Times New Roman"/>
          <w:b/>
          <w:sz w:val="28"/>
          <w:szCs w:val="28"/>
        </w:rPr>
      </w:pPr>
      <w:r w:rsidRPr="00047CA3">
        <w:rPr>
          <w:rFonts w:ascii="Times New Roman" w:hAnsi="Times New Roman"/>
          <w:b/>
          <w:sz w:val="28"/>
          <w:szCs w:val="28"/>
          <w:lang w:val="en-US"/>
        </w:rPr>
        <w:t>III</w:t>
      </w:r>
      <w:r w:rsidRPr="00047CA3">
        <w:rPr>
          <w:rFonts w:ascii="Times New Roman" w:hAnsi="Times New Roman"/>
          <w:b/>
          <w:sz w:val="28"/>
          <w:szCs w:val="28"/>
        </w:rPr>
        <w:t>. Альтернативних способів досягнення цілей не існує.</w:t>
      </w:r>
    </w:p>
    <w:p w:rsidR="00E233CB" w:rsidRPr="00047CA3" w:rsidRDefault="00E233CB" w:rsidP="00B2216E">
      <w:pPr>
        <w:pStyle w:val="a3"/>
        <w:spacing w:before="360" w:after="120"/>
        <w:ind w:firstLine="709"/>
        <w:rPr>
          <w:rFonts w:ascii="Times New Roman" w:hAnsi="Times New Roman"/>
          <w:sz w:val="28"/>
          <w:szCs w:val="28"/>
        </w:rPr>
      </w:pPr>
      <w:r w:rsidRPr="00047CA3">
        <w:rPr>
          <w:rFonts w:ascii="Times New Roman" w:hAnsi="Times New Roman"/>
          <w:b/>
          <w:sz w:val="28"/>
          <w:szCs w:val="28"/>
        </w:rPr>
        <w:t>І</w:t>
      </w:r>
      <w:r w:rsidRPr="00047CA3">
        <w:rPr>
          <w:rFonts w:ascii="Times New Roman" w:hAnsi="Times New Roman"/>
          <w:b/>
          <w:sz w:val="28"/>
          <w:szCs w:val="28"/>
          <w:lang w:val="en-US"/>
        </w:rPr>
        <w:t>V</w:t>
      </w:r>
      <w:r w:rsidRPr="00047CA3">
        <w:rPr>
          <w:rFonts w:ascii="Times New Roman" w:hAnsi="Times New Roman"/>
          <w:b/>
          <w:sz w:val="28"/>
          <w:szCs w:val="28"/>
        </w:rPr>
        <w:t>. Оцінка впливу на сферу інтересів громадян</w:t>
      </w:r>
      <w:r w:rsidRPr="00047CA3">
        <w:rPr>
          <w:rFonts w:ascii="Times New Roman" w:hAnsi="Times New Roman"/>
          <w:sz w:val="28"/>
          <w:szCs w:val="28"/>
        </w:rPr>
        <w:t>.</w:t>
      </w:r>
    </w:p>
    <w:p w:rsidR="00E233CB" w:rsidRPr="00047CA3" w:rsidRDefault="00E233CB" w:rsidP="00B2216E">
      <w:pPr>
        <w:pStyle w:val="a3"/>
        <w:spacing w:before="360" w:after="120"/>
        <w:ind w:firstLine="709"/>
        <w:jc w:val="both"/>
        <w:rPr>
          <w:rFonts w:ascii="Times New Roman" w:hAnsi="Times New Roman"/>
          <w:sz w:val="28"/>
          <w:szCs w:val="28"/>
        </w:rPr>
      </w:pPr>
      <w:r w:rsidRPr="00047CA3">
        <w:rPr>
          <w:rFonts w:ascii="Times New Roman" w:hAnsi="Times New Roman"/>
          <w:sz w:val="28"/>
          <w:szCs w:val="28"/>
        </w:rPr>
        <w:t>Розмір земельного податку впливає на витрати кожного громадянина на утримання власн</w:t>
      </w:r>
      <w:r w:rsidR="00C95484">
        <w:rPr>
          <w:rFonts w:ascii="Times New Roman" w:hAnsi="Times New Roman"/>
          <w:sz w:val="28"/>
          <w:szCs w:val="28"/>
        </w:rPr>
        <w:t>ості. Опосередковано впливає на</w:t>
      </w:r>
      <w:r w:rsidRPr="00047CA3">
        <w:rPr>
          <w:rFonts w:ascii="Times New Roman" w:hAnsi="Times New Roman"/>
          <w:sz w:val="28"/>
          <w:szCs w:val="28"/>
        </w:rPr>
        <w:t>:</w:t>
      </w:r>
    </w:p>
    <w:p w:rsidR="00E233CB" w:rsidRPr="00047CA3" w:rsidRDefault="00E233CB" w:rsidP="00B2216E">
      <w:pPr>
        <w:pStyle w:val="a3"/>
        <w:ind w:firstLine="709"/>
        <w:jc w:val="both"/>
        <w:rPr>
          <w:rFonts w:ascii="Times New Roman" w:hAnsi="Times New Roman"/>
          <w:sz w:val="28"/>
          <w:szCs w:val="28"/>
        </w:rPr>
      </w:pPr>
      <w:r w:rsidRPr="00047CA3">
        <w:rPr>
          <w:rFonts w:ascii="Times New Roman" w:hAnsi="Times New Roman"/>
          <w:sz w:val="28"/>
          <w:szCs w:val="28"/>
        </w:rPr>
        <w:t>зміни споживчих цін;</w:t>
      </w:r>
    </w:p>
    <w:p w:rsidR="00E233CB" w:rsidRPr="00047CA3" w:rsidRDefault="00E233CB" w:rsidP="00B2216E">
      <w:pPr>
        <w:pStyle w:val="a3"/>
        <w:ind w:firstLine="709"/>
        <w:jc w:val="both"/>
        <w:rPr>
          <w:rFonts w:ascii="Times New Roman" w:hAnsi="Times New Roman"/>
          <w:sz w:val="28"/>
          <w:szCs w:val="28"/>
        </w:rPr>
      </w:pPr>
      <w:r w:rsidRPr="00047CA3">
        <w:rPr>
          <w:rFonts w:ascii="Times New Roman" w:hAnsi="Times New Roman"/>
          <w:sz w:val="28"/>
          <w:szCs w:val="28"/>
        </w:rPr>
        <w:t>вплив на зайнятість, робочі місця.</w:t>
      </w:r>
    </w:p>
    <w:p w:rsidR="00E233CB" w:rsidRDefault="00E233CB" w:rsidP="005E3D24">
      <w:pPr>
        <w:pStyle w:val="a3"/>
        <w:ind w:firstLine="0"/>
        <w:jc w:val="center"/>
        <w:rPr>
          <w:rFonts w:ascii="Times New Roman" w:hAnsi="Times New Roman"/>
          <w:b/>
          <w:sz w:val="28"/>
          <w:szCs w:val="28"/>
        </w:rPr>
      </w:pPr>
      <w:r w:rsidRPr="00026AFA">
        <w:rPr>
          <w:rFonts w:ascii="Times New Roman" w:hAnsi="Times New Roman"/>
          <w:b/>
          <w:sz w:val="28"/>
          <w:szCs w:val="28"/>
        </w:rPr>
        <w:t>Оцінка впливу на сферу інт</w:t>
      </w:r>
      <w:r w:rsidR="005E3D24">
        <w:rPr>
          <w:rFonts w:ascii="Times New Roman" w:hAnsi="Times New Roman"/>
          <w:b/>
          <w:sz w:val="28"/>
          <w:szCs w:val="28"/>
        </w:rPr>
        <w:t>ересів суб’єктів господарювання</w:t>
      </w:r>
    </w:p>
    <w:p w:rsidR="005849BF" w:rsidRPr="005849BF" w:rsidRDefault="005849BF" w:rsidP="005E3D24">
      <w:pPr>
        <w:pStyle w:val="a3"/>
        <w:ind w:firstLine="0"/>
        <w:jc w:val="center"/>
        <w:rPr>
          <w:rFonts w:ascii="Times New Roman" w:hAnsi="Times New Roman"/>
          <w:b/>
          <w:sz w:val="12"/>
          <w:szCs w:val="12"/>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8"/>
        <w:gridCol w:w="1452"/>
        <w:gridCol w:w="1523"/>
        <w:gridCol w:w="1437"/>
        <w:gridCol w:w="1437"/>
        <w:gridCol w:w="1352"/>
      </w:tblGrid>
      <w:tr w:rsidR="00E233CB" w:rsidRPr="00047CA3" w:rsidTr="00CE46C9">
        <w:tc>
          <w:tcPr>
            <w:tcW w:w="1261" w:type="pct"/>
          </w:tcPr>
          <w:p w:rsidR="00E233CB" w:rsidRPr="00047CA3" w:rsidRDefault="00E233CB">
            <w:pPr>
              <w:pStyle w:val="a3"/>
              <w:spacing w:after="120"/>
              <w:ind w:firstLine="0"/>
              <w:jc w:val="center"/>
              <w:rPr>
                <w:rFonts w:ascii="Times New Roman" w:hAnsi="Times New Roman"/>
                <w:sz w:val="28"/>
                <w:szCs w:val="28"/>
              </w:rPr>
            </w:pPr>
            <w:r w:rsidRPr="00047CA3">
              <w:rPr>
                <w:rFonts w:ascii="Times New Roman" w:hAnsi="Times New Roman"/>
                <w:sz w:val="28"/>
                <w:szCs w:val="28"/>
              </w:rPr>
              <w:t>Показник</w:t>
            </w:r>
          </w:p>
        </w:tc>
        <w:tc>
          <w:tcPr>
            <w:tcW w:w="754" w:type="pct"/>
          </w:tcPr>
          <w:p w:rsidR="00E233CB" w:rsidRPr="00047CA3" w:rsidRDefault="00E233CB">
            <w:pPr>
              <w:pStyle w:val="a3"/>
              <w:spacing w:after="120"/>
              <w:ind w:firstLine="0"/>
              <w:jc w:val="center"/>
              <w:rPr>
                <w:rFonts w:ascii="Times New Roman" w:hAnsi="Times New Roman"/>
                <w:sz w:val="28"/>
                <w:szCs w:val="28"/>
              </w:rPr>
            </w:pPr>
            <w:r w:rsidRPr="00047CA3">
              <w:rPr>
                <w:rFonts w:ascii="Times New Roman" w:hAnsi="Times New Roman"/>
                <w:sz w:val="28"/>
                <w:szCs w:val="28"/>
              </w:rPr>
              <w:t>Великі</w:t>
            </w:r>
          </w:p>
        </w:tc>
        <w:tc>
          <w:tcPr>
            <w:tcW w:w="791" w:type="pct"/>
          </w:tcPr>
          <w:p w:rsidR="00E233CB" w:rsidRPr="00047CA3" w:rsidRDefault="00E233CB">
            <w:pPr>
              <w:pStyle w:val="a3"/>
              <w:spacing w:after="120"/>
              <w:ind w:firstLine="0"/>
              <w:jc w:val="center"/>
              <w:rPr>
                <w:rFonts w:ascii="Times New Roman" w:hAnsi="Times New Roman"/>
                <w:sz w:val="28"/>
                <w:szCs w:val="28"/>
              </w:rPr>
            </w:pPr>
            <w:r w:rsidRPr="00047CA3">
              <w:rPr>
                <w:rFonts w:ascii="Times New Roman" w:hAnsi="Times New Roman"/>
                <w:sz w:val="28"/>
                <w:szCs w:val="28"/>
              </w:rPr>
              <w:t>Середні</w:t>
            </w:r>
          </w:p>
        </w:tc>
        <w:tc>
          <w:tcPr>
            <w:tcW w:w="746" w:type="pct"/>
          </w:tcPr>
          <w:p w:rsidR="00E233CB" w:rsidRPr="00047CA3" w:rsidRDefault="00E233CB">
            <w:pPr>
              <w:pStyle w:val="a3"/>
              <w:spacing w:after="120"/>
              <w:ind w:firstLine="0"/>
              <w:jc w:val="center"/>
              <w:rPr>
                <w:rFonts w:ascii="Times New Roman" w:hAnsi="Times New Roman"/>
                <w:sz w:val="28"/>
                <w:szCs w:val="28"/>
              </w:rPr>
            </w:pPr>
            <w:r w:rsidRPr="00047CA3">
              <w:rPr>
                <w:rFonts w:ascii="Times New Roman" w:hAnsi="Times New Roman"/>
                <w:sz w:val="28"/>
                <w:szCs w:val="28"/>
              </w:rPr>
              <w:t>Малі</w:t>
            </w:r>
          </w:p>
        </w:tc>
        <w:tc>
          <w:tcPr>
            <w:tcW w:w="746" w:type="pct"/>
          </w:tcPr>
          <w:p w:rsidR="00E233CB" w:rsidRPr="00047CA3" w:rsidRDefault="00E233CB">
            <w:pPr>
              <w:pStyle w:val="a3"/>
              <w:spacing w:after="120"/>
              <w:ind w:firstLine="0"/>
              <w:jc w:val="center"/>
              <w:rPr>
                <w:rFonts w:ascii="Times New Roman" w:hAnsi="Times New Roman"/>
                <w:sz w:val="28"/>
                <w:szCs w:val="28"/>
              </w:rPr>
            </w:pPr>
            <w:r w:rsidRPr="00047CA3">
              <w:rPr>
                <w:rFonts w:ascii="Times New Roman" w:hAnsi="Times New Roman"/>
                <w:sz w:val="28"/>
                <w:szCs w:val="28"/>
              </w:rPr>
              <w:t>Мікро</w:t>
            </w:r>
          </w:p>
        </w:tc>
        <w:tc>
          <w:tcPr>
            <w:tcW w:w="702" w:type="pct"/>
          </w:tcPr>
          <w:p w:rsidR="00E233CB" w:rsidRPr="00047CA3" w:rsidRDefault="00E233CB">
            <w:pPr>
              <w:pStyle w:val="a3"/>
              <w:spacing w:after="120"/>
              <w:ind w:firstLine="0"/>
              <w:jc w:val="center"/>
              <w:rPr>
                <w:rFonts w:ascii="Times New Roman" w:hAnsi="Times New Roman"/>
                <w:sz w:val="28"/>
                <w:szCs w:val="28"/>
              </w:rPr>
            </w:pPr>
            <w:r w:rsidRPr="00047CA3">
              <w:rPr>
                <w:rFonts w:ascii="Times New Roman" w:hAnsi="Times New Roman"/>
                <w:sz w:val="28"/>
                <w:szCs w:val="28"/>
              </w:rPr>
              <w:t>Разом</w:t>
            </w:r>
          </w:p>
        </w:tc>
      </w:tr>
      <w:tr w:rsidR="00E233CB" w:rsidRPr="00047CA3" w:rsidTr="00CE46C9">
        <w:tc>
          <w:tcPr>
            <w:tcW w:w="1261" w:type="pct"/>
          </w:tcPr>
          <w:p w:rsidR="00E233CB" w:rsidRPr="00047CA3" w:rsidRDefault="00E233CB">
            <w:pPr>
              <w:pStyle w:val="a3"/>
              <w:spacing w:after="120"/>
              <w:ind w:firstLine="0"/>
              <w:rPr>
                <w:rFonts w:ascii="Times New Roman" w:hAnsi="Times New Roman"/>
                <w:sz w:val="28"/>
                <w:szCs w:val="28"/>
              </w:rPr>
            </w:pPr>
            <w:r w:rsidRPr="00047CA3">
              <w:rPr>
                <w:rFonts w:ascii="Times New Roman" w:hAnsi="Times New Roman"/>
                <w:sz w:val="28"/>
                <w:szCs w:val="28"/>
              </w:rPr>
              <w:t>Кількість суб’єктів господарювання, що підпадають під дію регулювання, одиниць</w:t>
            </w:r>
          </w:p>
        </w:tc>
        <w:tc>
          <w:tcPr>
            <w:tcW w:w="754" w:type="pct"/>
          </w:tcPr>
          <w:p w:rsidR="00E233CB" w:rsidRPr="00047CA3" w:rsidRDefault="00006884">
            <w:pPr>
              <w:pStyle w:val="a3"/>
              <w:spacing w:after="120"/>
              <w:ind w:firstLine="0"/>
              <w:jc w:val="both"/>
              <w:rPr>
                <w:rFonts w:ascii="Times New Roman" w:hAnsi="Times New Roman"/>
                <w:sz w:val="28"/>
                <w:szCs w:val="28"/>
              </w:rPr>
            </w:pPr>
            <w:r>
              <w:rPr>
                <w:rFonts w:ascii="Times New Roman" w:hAnsi="Times New Roman"/>
                <w:sz w:val="28"/>
                <w:szCs w:val="28"/>
              </w:rPr>
              <w:t>1</w:t>
            </w:r>
          </w:p>
        </w:tc>
        <w:tc>
          <w:tcPr>
            <w:tcW w:w="791" w:type="pct"/>
          </w:tcPr>
          <w:p w:rsidR="00E233CB" w:rsidRPr="00047CA3" w:rsidRDefault="00E233CB">
            <w:pPr>
              <w:pStyle w:val="a3"/>
              <w:spacing w:after="120"/>
              <w:ind w:firstLine="0"/>
              <w:jc w:val="both"/>
              <w:rPr>
                <w:rFonts w:ascii="Times New Roman" w:hAnsi="Times New Roman"/>
                <w:sz w:val="28"/>
                <w:szCs w:val="28"/>
              </w:rPr>
            </w:pPr>
            <w:r w:rsidRPr="00047CA3">
              <w:rPr>
                <w:rFonts w:ascii="Times New Roman" w:hAnsi="Times New Roman"/>
                <w:sz w:val="28"/>
                <w:szCs w:val="28"/>
              </w:rPr>
              <w:t>23</w:t>
            </w:r>
          </w:p>
        </w:tc>
        <w:tc>
          <w:tcPr>
            <w:tcW w:w="746" w:type="pct"/>
          </w:tcPr>
          <w:p w:rsidR="00E233CB" w:rsidRPr="00047CA3" w:rsidRDefault="00006884" w:rsidP="00B80E8A">
            <w:pPr>
              <w:pStyle w:val="a3"/>
              <w:spacing w:after="120"/>
              <w:ind w:firstLine="0"/>
              <w:jc w:val="both"/>
              <w:rPr>
                <w:rFonts w:ascii="Times New Roman" w:hAnsi="Times New Roman"/>
                <w:sz w:val="28"/>
                <w:szCs w:val="28"/>
              </w:rPr>
            </w:pPr>
            <w:r>
              <w:rPr>
                <w:rFonts w:ascii="Times New Roman" w:hAnsi="Times New Roman"/>
                <w:sz w:val="28"/>
                <w:szCs w:val="28"/>
              </w:rPr>
              <w:t>482</w:t>
            </w:r>
          </w:p>
        </w:tc>
        <w:tc>
          <w:tcPr>
            <w:tcW w:w="746" w:type="pct"/>
          </w:tcPr>
          <w:p w:rsidR="00E233CB" w:rsidRPr="00047CA3" w:rsidRDefault="00F87F6C" w:rsidP="00B80E8A">
            <w:pPr>
              <w:pStyle w:val="a3"/>
              <w:spacing w:after="120"/>
              <w:ind w:firstLine="0"/>
              <w:jc w:val="both"/>
              <w:rPr>
                <w:rFonts w:ascii="Times New Roman" w:hAnsi="Times New Roman"/>
                <w:sz w:val="28"/>
                <w:szCs w:val="28"/>
              </w:rPr>
            </w:pPr>
            <w:r>
              <w:rPr>
                <w:rFonts w:ascii="Times New Roman" w:hAnsi="Times New Roman"/>
                <w:sz w:val="28"/>
                <w:szCs w:val="28"/>
              </w:rPr>
              <w:t>ФОП</w:t>
            </w:r>
            <w:r w:rsidR="00006884">
              <w:rPr>
                <w:rFonts w:ascii="Times New Roman" w:hAnsi="Times New Roman"/>
                <w:sz w:val="28"/>
                <w:szCs w:val="28"/>
              </w:rPr>
              <w:t xml:space="preserve"> та </w:t>
            </w:r>
            <w:proofErr w:type="spellStart"/>
            <w:r w:rsidR="00006884">
              <w:rPr>
                <w:rFonts w:ascii="Times New Roman" w:hAnsi="Times New Roman"/>
                <w:sz w:val="28"/>
                <w:szCs w:val="28"/>
              </w:rPr>
              <w:t>юр</w:t>
            </w:r>
            <w:proofErr w:type="spellEnd"/>
            <w:r w:rsidR="00006884">
              <w:rPr>
                <w:rFonts w:ascii="Times New Roman" w:hAnsi="Times New Roman"/>
                <w:sz w:val="28"/>
                <w:szCs w:val="28"/>
              </w:rPr>
              <w:t>.</w:t>
            </w:r>
            <w:r w:rsidR="004307EE">
              <w:rPr>
                <w:rFonts w:ascii="Times New Roman" w:hAnsi="Times New Roman"/>
                <w:sz w:val="28"/>
                <w:szCs w:val="28"/>
              </w:rPr>
              <w:t xml:space="preserve"> </w:t>
            </w:r>
            <w:r w:rsidR="00006884">
              <w:rPr>
                <w:rFonts w:ascii="Times New Roman" w:hAnsi="Times New Roman"/>
                <w:sz w:val="28"/>
                <w:szCs w:val="28"/>
              </w:rPr>
              <w:t>особи</w:t>
            </w:r>
          </w:p>
          <w:p w:rsidR="00E233CB" w:rsidRPr="00047CA3" w:rsidRDefault="00006884" w:rsidP="00B80E8A">
            <w:pPr>
              <w:pStyle w:val="a3"/>
              <w:spacing w:after="120"/>
              <w:ind w:firstLine="0"/>
              <w:jc w:val="both"/>
              <w:rPr>
                <w:rFonts w:ascii="Times New Roman" w:hAnsi="Times New Roman"/>
                <w:sz w:val="28"/>
                <w:szCs w:val="28"/>
              </w:rPr>
            </w:pPr>
            <w:r>
              <w:rPr>
                <w:rFonts w:ascii="Times New Roman" w:hAnsi="Times New Roman"/>
                <w:sz w:val="28"/>
                <w:szCs w:val="28"/>
              </w:rPr>
              <w:t>3926</w:t>
            </w:r>
          </w:p>
        </w:tc>
        <w:tc>
          <w:tcPr>
            <w:tcW w:w="702" w:type="pct"/>
          </w:tcPr>
          <w:p w:rsidR="00E233CB" w:rsidRPr="00047CA3" w:rsidRDefault="00006884" w:rsidP="00006884">
            <w:pPr>
              <w:pStyle w:val="a3"/>
              <w:spacing w:after="120"/>
              <w:ind w:firstLine="0"/>
              <w:jc w:val="both"/>
              <w:rPr>
                <w:rFonts w:ascii="Times New Roman" w:hAnsi="Times New Roman"/>
                <w:sz w:val="28"/>
                <w:szCs w:val="28"/>
              </w:rPr>
            </w:pPr>
            <w:r>
              <w:rPr>
                <w:rFonts w:ascii="Times New Roman" w:hAnsi="Times New Roman"/>
                <w:sz w:val="28"/>
                <w:szCs w:val="28"/>
              </w:rPr>
              <w:t>4432</w:t>
            </w:r>
          </w:p>
        </w:tc>
      </w:tr>
      <w:tr w:rsidR="00E233CB" w:rsidRPr="00047CA3" w:rsidTr="00CE46C9">
        <w:tc>
          <w:tcPr>
            <w:tcW w:w="1261" w:type="pct"/>
          </w:tcPr>
          <w:p w:rsidR="00E233CB" w:rsidRPr="00047CA3" w:rsidRDefault="00E233CB">
            <w:pPr>
              <w:pStyle w:val="a3"/>
              <w:spacing w:after="120"/>
              <w:ind w:firstLine="0"/>
              <w:rPr>
                <w:rFonts w:ascii="Times New Roman" w:hAnsi="Times New Roman"/>
                <w:sz w:val="28"/>
                <w:szCs w:val="28"/>
              </w:rPr>
            </w:pPr>
            <w:r w:rsidRPr="00047CA3">
              <w:rPr>
                <w:rFonts w:ascii="Times New Roman" w:hAnsi="Times New Roman"/>
                <w:sz w:val="28"/>
                <w:szCs w:val="28"/>
              </w:rPr>
              <w:t>Питома вага групи у загальній кількості, відсотків</w:t>
            </w:r>
          </w:p>
        </w:tc>
        <w:tc>
          <w:tcPr>
            <w:tcW w:w="754" w:type="pct"/>
          </w:tcPr>
          <w:p w:rsidR="00E233CB" w:rsidRPr="00047CA3" w:rsidRDefault="009D41DE" w:rsidP="00B80E8A">
            <w:pPr>
              <w:pStyle w:val="a3"/>
              <w:spacing w:after="120"/>
              <w:ind w:firstLine="0"/>
              <w:jc w:val="both"/>
              <w:rPr>
                <w:rFonts w:ascii="Times New Roman" w:hAnsi="Times New Roman"/>
                <w:sz w:val="28"/>
                <w:szCs w:val="28"/>
              </w:rPr>
            </w:pPr>
            <w:r>
              <w:rPr>
                <w:rFonts w:ascii="Times New Roman" w:hAnsi="Times New Roman"/>
                <w:sz w:val="28"/>
                <w:szCs w:val="28"/>
              </w:rPr>
              <w:t>0,1</w:t>
            </w:r>
          </w:p>
        </w:tc>
        <w:tc>
          <w:tcPr>
            <w:tcW w:w="791" w:type="pct"/>
          </w:tcPr>
          <w:p w:rsidR="00E233CB" w:rsidRPr="00047CA3" w:rsidRDefault="009D41DE" w:rsidP="009D41DE">
            <w:pPr>
              <w:pStyle w:val="a3"/>
              <w:spacing w:after="120"/>
              <w:ind w:firstLine="0"/>
              <w:jc w:val="both"/>
              <w:rPr>
                <w:rFonts w:ascii="Times New Roman" w:hAnsi="Times New Roman"/>
                <w:sz w:val="28"/>
                <w:szCs w:val="28"/>
              </w:rPr>
            </w:pPr>
            <w:r>
              <w:rPr>
                <w:rFonts w:ascii="Times New Roman" w:hAnsi="Times New Roman"/>
                <w:sz w:val="28"/>
                <w:szCs w:val="28"/>
              </w:rPr>
              <w:t>0,6</w:t>
            </w:r>
          </w:p>
        </w:tc>
        <w:tc>
          <w:tcPr>
            <w:tcW w:w="746" w:type="pct"/>
          </w:tcPr>
          <w:p w:rsidR="00E233CB" w:rsidRPr="00047CA3" w:rsidRDefault="009D41DE" w:rsidP="000F5993">
            <w:pPr>
              <w:pStyle w:val="a3"/>
              <w:spacing w:after="120"/>
              <w:ind w:firstLine="0"/>
              <w:jc w:val="both"/>
              <w:rPr>
                <w:rFonts w:ascii="Times New Roman" w:hAnsi="Times New Roman"/>
                <w:sz w:val="28"/>
                <w:szCs w:val="28"/>
              </w:rPr>
            </w:pPr>
            <w:r>
              <w:rPr>
                <w:rFonts w:ascii="Times New Roman" w:hAnsi="Times New Roman"/>
                <w:sz w:val="28"/>
                <w:szCs w:val="28"/>
              </w:rPr>
              <w:t>10,8</w:t>
            </w:r>
          </w:p>
        </w:tc>
        <w:tc>
          <w:tcPr>
            <w:tcW w:w="746" w:type="pct"/>
          </w:tcPr>
          <w:p w:rsidR="00E233CB" w:rsidRPr="00047CA3" w:rsidRDefault="009D41DE" w:rsidP="000F5993">
            <w:pPr>
              <w:pStyle w:val="a3"/>
              <w:spacing w:after="120"/>
              <w:ind w:firstLine="0"/>
              <w:jc w:val="both"/>
              <w:rPr>
                <w:rFonts w:ascii="Times New Roman" w:hAnsi="Times New Roman"/>
                <w:sz w:val="28"/>
                <w:szCs w:val="28"/>
              </w:rPr>
            </w:pPr>
            <w:r>
              <w:rPr>
                <w:rFonts w:ascii="Times New Roman" w:hAnsi="Times New Roman"/>
                <w:sz w:val="28"/>
                <w:szCs w:val="28"/>
              </w:rPr>
              <w:t>88,5</w:t>
            </w:r>
          </w:p>
        </w:tc>
        <w:tc>
          <w:tcPr>
            <w:tcW w:w="702" w:type="pct"/>
          </w:tcPr>
          <w:p w:rsidR="00E233CB" w:rsidRPr="00047CA3" w:rsidRDefault="00E233CB">
            <w:pPr>
              <w:pStyle w:val="a3"/>
              <w:spacing w:after="120"/>
              <w:ind w:firstLine="0"/>
              <w:jc w:val="center"/>
              <w:rPr>
                <w:rFonts w:ascii="Times New Roman" w:hAnsi="Times New Roman"/>
                <w:sz w:val="28"/>
                <w:szCs w:val="28"/>
              </w:rPr>
            </w:pPr>
            <w:r w:rsidRPr="00047CA3">
              <w:rPr>
                <w:rFonts w:ascii="Times New Roman" w:hAnsi="Times New Roman"/>
                <w:sz w:val="28"/>
                <w:szCs w:val="28"/>
              </w:rPr>
              <w:t>100</w:t>
            </w:r>
          </w:p>
        </w:tc>
      </w:tr>
    </w:tbl>
    <w:p w:rsidR="00E233CB" w:rsidRPr="00047CA3" w:rsidRDefault="00E233CB" w:rsidP="00D9096A">
      <w:pPr>
        <w:tabs>
          <w:tab w:val="num" w:pos="540"/>
        </w:tabs>
        <w:jc w:val="center"/>
        <w:rPr>
          <w:rFonts w:ascii="Times New Roman" w:hAnsi="Times New Roman"/>
          <w:b/>
          <w:sz w:val="16"/>
          <w:szCs w:val="16"/>
        </w:rPr>
      </w:pPr>
    </w:p>
    <w:p w:rsidR="00E233CB" w:rsidRPr="00047CA3" w:rsidRDefault="00E233CB" w:rsidP="00B2216E">
      <w:pPr>
        <w:pStyle w:val="a3"/>
        <w:spacing w:before="0"/>
        <w:jc w:val="both"/>
        <w:rPr>
          <w:rFonts w:ascii="Times New Roman" w:hAnsi="Times New Roman"/>
          <w:b/>
          <w:sz w:val="28"/>
          <w:szCs w:val="28"/>
        </w:rPr>
      </w:pPr>
      <w:bookmarkStart w:id="1" w:name="n6844"/>
      <w:bookmarkEnd w:id="1"/>
      <w:r w:rsidRPr="00047CA3">
        <w:rPr>
          <w:rFonts w:ascii="Times New Roman" w:hAnsi="Times New Roman"/>
          <w:b/>
          <w:sz w:val="28"/>
          <w:szCs w:val="28"/>
          <w:lang w:val="en-US"/>
        </w:rPr>
        <w:t>V</w:t>
      </w:r>
      <w:r w:rsidRPr="00047CA3">
        <w:rPr>
          <w:rFonts w:ascii="Times New Roman" w:hAnsi="Times New Roman"/>
          <w:b/>
          <w:sz w:val="28"/>
          <w:szCs w:val="28"/>
        </w:rPr>
        <w:t>. Механізми та заходи, які забезпечать розв’язання визначеної проблеми</w:t>
      </w:r>
    </w:p>
    <w:p w:rsidR="00E233CB" w:rsidRDefault="00E233CB" w:rsidP="00F36A98">
      <w:pPr>
        <w:pStyle w:val="a3"/>
        <w:spacing w:before="0"/>
        <w:jc w:val="both"/>
        <w:rPr>
          <w:rFonts w:ascii="Times New Roman" w:hAnsi="Times New Roman"/>
          <w:sz w:val="28"/>
          <w:szCs w:val="28"/>
        </w:rPr>
      </w:pPr>
      <w:r w:rsidRPr="00047CA3">
        <w:rPr>
          <w:rFonts w:ascii="Times New Roman" w:hAnsi="Times New Roman"/>
          <w:sz w:val="28"/>
          <w:szCs w:val="28"/>
        </w:rPr>
        <w:t>Після прийняття рішення Обухівської міської ради «Про встановлення ставок земельного податку на те</w:t>
      </w:r>
      <w:r w:rsidR="00D65713">
        <w:rPr>
          <w:rFonts w:ascii="Times New Roman" w:hAnsi="Times New Roman"/>
          <w:sz w:val="28"/>
          <w:szCs w:val="28"/>
        </w:rPr>
        <w:t>риторії Обухівської міської</w:t>
      </w:r>
      <w:r w:rsidR="001C5134">
        <w:rPr>
          <w:rFonts w:ascii="Times New Roman" w:hAnsi="Times New Roman"/>
          <w:sz w:val="28"/>
          <w:szCs w:val="28"/>
        </w:rPr>
        <w:t xml:space="preserve"> територіальної громади</w:t>
      </w:r>
      <w:r w:rsidRPr="00047CA3">
        <w:rPr>
          <w:rFonts w:ascii="Times New Roman" w:hAnsi="Times New Roman"/>
          <w:sz w:val="28"/>
          <w:szCs w:val="28"/>
        </w:rPr>
        <w:t>», про розмір ставок земельного податку будуть повідомлені всі платники податку та податковий орган, який здійснює адміністрування податку на даній території. Юридичні особи самостійно обчислять та сплатять земельний податок відповідно до Податкового кодексу України. Фізичні особи отримають повідомлення податкового органу і також сплатять земельний податок. У разі несплати, Виконавчим комітетом  міської ради можуть вживатись заходи інформаційного та роз’яснювального характеру. Податковим органом – нарахування особам штрафних санкцій.</w:t>
      </w:r>
    </w:p>
    <w:p w:rsidR="00F36A98" w:rsidRPr="00F36A98" w:rsidRDefault="00F36A98" w:rsidP="00F36A98">
      <w:pPr>
        <w:pStyle w:val="a3"/>
        <w:spacing w:before="0"/>
        <w:jc w:val="both"/>
        <w:rPr>
          <w:rFonts w:ascii="Times New Roman" w:hAnsi="Times New Roman"/>
          <w:sz w:val="16"/>
          <w:szCs w:val="16"/>
        </w:rPr>
      </w:pPr>
    </w:p>
    <w:p w:rsidR="00E233CB" w:rsidRPr="00047CA3" w:rsidRDefault="00E233CB" w:rsidP="00F36A98">
      <w:pPr>
        <w:pStyle w:val="a3"/>
        <w:spacing w:before="0"/>
        <w:jc w:val="both"/>
        <w:rPr>
          <w:rFonts w:ascii="Times New Roman" w:hAnsi="Times New Roman"/>
          <w:b/>
          <w:sz w:val="28"/>
          <w:szCs w:val="28"/>
        </w:rPr>
      </w:pPr>
      <w:r w:rsidRPr="00047CA3">
        <w:rPr>
          <w:rFonts w:ascii="Times New Roman" w:hAnsi="Times New Roman"/>
          <w:b/>
          <w:sz w:val="28"/>
          <w:szCs w:val="28"/>
          <w:lang w:val="en-US"/>
        </w:rPr>
        <w:t>VI</w:t>
      </w:r>
      <w:r w:rsidRPr="00047CA3">
        <w:rPr>
          <w:rFonts w:ascii="Times New Roman" w:hAnsi="Times New Roman"/>
          <w:b/>
          <w:sz w:val="28"/>
          <w:szCs w:val="28"/>
        </w:rPr>
        <w:t xml:space="preserve">. Оцінка виконання вимог регуляторного акта залежно від ресурсів, якими розпоряджаються органи виконавчої влади чи органи місцевого </w:t>
      </w:r>
      <w:r w:rsidRPr="00047CA3">
        <w:rPr>
          <w:rFonts w:ascii="Times New Roman" w:hAnsi="Times New Roman"/>
          <w:b/>
          <w:sz w:val="28"/>
          <w:szCs w:val="28"/>
        </w:rPr>
        <w:lastRenderedPageBreak/>
        <w:t>самоврядування, фізичні та юридичні особи, які повинні проваджувати або виконувати ці вимоги</w:t>
      </w:r>
    </w:p>
    <w:p w:rsidR="00E233CB" w:rsidRDefault="00B2216E" w:rsidP="00B2216E">
      <w:pPr>
        <w:pStyle w:val="a3"/>
        <w:spacing w:before="0"/>
        <w:jc w:val="both"/>
        <w:rPr>
          <w:rFonts w:ascii="Times New Roman" w:hAnsi="Times New Roman"/>
          <w:sz w:val="28"/>
          <w:szCs w:val="28"/>
        </w:rPr>
      </w:pPr>
      <w:r>
        <w:rPr>
          <w:rFonts w:ascii="Times New Roman" w:hAnsi="Times New Roman"/>
          <w:sz w:val="28"/>
          <w:szCs w:val="28"/>
        </w:rPr>
        <w:t>Витрати</w:t>
      </w:r>
      <w:r w:rsidR="00E233CB" w:rsidRPr="00047CA3">
        <w:rPr>
          <w:rFonts w:ascii="Times New Roman" w:hAnsi="Times New Roman"/>
          <w:sz w:val="28"/>
          <w:szCs w:val="28"/>
        </w:rPr>
        <w:t xml:space="preserve"> на виконання вимог регуляторного акта для органів місцевого самоврядування є витратами на заробітну плату відповідних відділів і управлінь виконавчого комітету, які здійснюють облік платників земельного податку та надходжень податку до міського бюджету, і здійснюються у межах коштів, що передбачені на утримання відповідних органів Додаткових витрат запровадження регуляторного акту не потребує.</w:t>
      </w:r>
    </w:p>
    <w:p w:rsidR="00C01042" w:rsidRPr="00047CA3" w:rsidRDefault="00C01042" w:rsidP="00B2216E">
      <w:pPr>
        <w:pStyle w:val="a3"/>
        <w:spacing w:before="0"/>
        <w:jc w:val="both"/>
        <w:rPr>
          <w:rFonts w:ascii="Times New Roman" w:hAnsi="Times New Roman"/>
          <w:sz w:val="28"/>
          <w:szCs w:val="28"/>
        </w:rPr>
      </w:pPr>
    </w:p>
    <w:p w:rsidR="00E233CB" w:rsidRPr="00047CA3" w:rsidRDefault="00E233CB" w:rsidP="00B2216E">
      <w:pPr>
        <w:pStyle w:val="a3"/>
        <w:spacing w:before="0"/>
        <w:jc w:val="both"/>
        <w:rPr>
          <w:rFonts w:ascii="Times New Roman" w:hAnsi="Times New Roman"/>
          <w:b/>
          <w:sz w:val="28"/>
          <w:szCs w:val="28"/>
        </w:rPr>
      </w:pPr>
      <w:r w:rsidRPr="00047CA3">
        <w:rPr>
          <w:rFonts w:ascii="Times New Roman" w:hAnsi="Times New Roman"/>
          <w:b/>
          <w:sz w:val="28"/>
          <w:szCs w:val="28"/>
          <w:lang w:val="en-US"/>
        </w:rPr>
        <w:t>VII</w:t>
      </w:r>
      <w:r w:rsidRPr="00047CA3">
        <w:rPr>
          <w:rFonts w:ascii="Times New Roman" w:hAnsi="Times New Roman"/>
          <w:b/>
          <w:sz w:val="28"/>
          <w:szCs w:val="28"/>
        </w:rPr>
        <w:t>. Обґрунтува</w:t>
      </w:r>
      <w:r w:rsidR="00B2216E">
        <w:rPr>
          <w:rFonts w:ascii="Times New Roman" w:hAnsi="Times New Roman"/>
          <w:b/>
          <w:sz w:val="28"/>
          <w:szCs w:val="28"/>
        </w:rPr>
        <w:t>ння запропонованого строку дії регуляторного</w:t>
      </w:r>
      <w:r w:rsidRPr="00047CA3">
        <w:rPr>
          <w:rFonts w:ascii="Times New Roman" w:hAnsi="Times New Roman"/>
          <w:b/>
          <w:sz w:val="28"/>
          <w:szCs w:val="28"/>
        </w:rPr>
        <w:t xml:space="preserve"> акта</w:t>
      </w:r>
    </w:p>
    <w:p w:rsidR="00E233CB" w:rsidRPr="00047CA3" w:rsidRDefault="00E233CB" w:rsidP="00B2216E">
      <w:pPr>
        <w:pStyle w:val="a3"/>
        <w:spacing w:before="0"/>
        <w:jc w:val="both"/>
        <w:rPr>
          <w:rFonts w:ascii="Times New Roman" w:hAnsi="Times New Roman"/>
          <w:sz w:val="28"/>
          <w:szCs w:val="28"/>
        </w:rPr>
      </w:pPr>
      <w:r w:rsidRPr="00047CA3">
        <w:rPr>
          <w:rFonts w:ascii="Times New Roman" w:hAnsi="Times New Roman"/>
          <w:sz w:val="28"/>
          <w:szCs w:val="28"/>
        </w:rPr>
        <w:t>Запланований строк дії регу</w:t>
      </w:r>
      <w:r w:rsidR="00996CAD">
        <w:rPr>
          <w:rFonts w:ascii="Times New Roman" w:hAnsi="Times New Roman"/>
          <w:sz w:val="28"/>
          <w:szCs w:val="28"/>
        </w:rPr>
        <w:t>ляторного акта – з 01 січня 202</w:t>
      </w:r>
      <w:r w:rsidR="00EA07EF">
        <w:rPr>
          <w:rFonts w:ascii="Times New Roman" w:hAnsi="Times New Roman"/>
          <w:sz w:val="28"/>
          <w:szCs w:val="28"/>
        </w:rPr>
        <w:t>2</w:t>
      </w:r>
      <w:r w:rsidR="00B2216E">
        <w:rPr>
          <w:rFonts w:ascii="Times New Roman" w:hAnsi="Times New Roman"/>
          <w:sz w:val="28"/>
          <w:szCs w:val="28"/>
        </w:rPr>
        <w:t xml:space="preserve"> року.</w:t>
      </w:r>
    </w:p>
    <w:p w:rsidR="00E233CB" w:rsidRPr="00047CA3" w:rsidRDefault="00E233CB" w:rsidP="00B2216E">
      <w:pPr>
        <w:pStyle w:val="a6"/>
        <w:ind w:firstLine="567"/>
        <w:jc w:val="both"/>
        <w:rPr>
          <w:rFonts w:ascii="Times New Roman" w:hAnsi="Times New Roman"/>
          <w:sz w:val="28"/>
          <w:szCs w:val="28"/>
          <w:lang w:val="uk-UA"/>
        </w:rPr>
      </w:pPr>
      <w:r w:rsidRPr="00047CA3">
        <w:rPr>
          <w:rFonts w:ascii="Times New Roman" w:hAnsi="Times New Roman"/>
          <w:sz w:val="28"/>
          <w:szCs w:val="28"/>
          <w:lang w:val="uk-UA"/>
        </w:rPr>
        <w:t>Передбачається, що власники та користувачі земельних ділянок будуть неухильно виконувати вимоги запропонованого проекту рішення, тобто в повному обсязі та своєчасно здійснювати плату за землю.</w:t>
      </w:r>
    </w:p>
    <w:p w:rsidR="00E233CB" w:rsidRPr="00047CA3" w:rsidRDefault="00E233CB" w:rsidP="00B2216E">
      <w:pPr>
        <w:pStyle w:val="a6"/>
        <w:ind w:firstLine="567"/>
        <w:jc w:val="both"/>
        <w:rPr>
          <w:rFonts w:ascii="Times New Roman" w:hAnsi="Times New Roman"/>
          <w:sz w:val="28"/>
          <w:szCs w:val="28"/>
          <w:lang w:val="uk-UA"/>
        </w:rPr>
      </w:pPr>
      <w:r w:rsidRPr="00047CA3">
        <w:rPr>
          <w:rFonts w:ascii="Times New Roman" w:hAnsi="Times New Roman"/>
          <w:sz w:val="28"/>
          <w:szCs w:val="28"/>
          <w:lang w:val="uk-UA"/>
        </w:rPr>
        <w:t>Землекористувачі несуть відповідальність за своєчасне та повне погашення зобов'язань з плати за землю у порядку й розмірах, установлених Податковим Кодексом України. Несплачена сума вважається податковим боргом і підлягає стягненню в примусовому порядку. Відповідно до статті 126 Податкового Кодексу України за порушення строків сплати платник податків притягується до відповідальності у вигляді штрафу в таких розмірах:</w:t>
      </w:r>
    </w:p>
    <w:p w:rsidR="00E233CB" w:rsidRPr="00047CA3" w:rsidRDefault="00E233CB" w:rsidP="00A378DF">
      <w:pPr>
        <w:pStyle w:val="a6"/>
        <w:ind w:firstLine="567"/>
        <w:jc w:val="both"/>
        <w:rPr>
          <w:rFonts w:ascii="Times New Roman" w:hAnsi="Times New Roman"/>
          <w:sz w:val="28"/>
          <w:szCs w:val="28"/>
          <w:lang w:val="uk-UA"/>
        </w:rPr>
      </w:pPr>
      <w:r w:rsidRPr="00047CA3">
        <w:rPr>
          <w:rFonts w:ascii="Times New Roman" w:hAnsi="Times New Roman"/>
          <w:sz w:val="28"/>
          <w:szCs w:val="28"/>
          <w:lang w:val="uk-UA"/>
        </w:rPr>
        <w:t>- при затримці до 30 календарних днів включно, наступних за останнім днем строку сплати суми грошового зобов'язання, – у розмірі 10% від погашеної суми податкового боргу;</w:t>
      </w:r>
    </w:p>
    <w:p w:rsidR="00E233CB" w:rsidRPr="00047CA3" w:rsidRDefault="00E233CB" w:rsidP="00A378DF">
      <w:pPr>
        <w:pStyle w:val="a6"/>
        <w:ind w:firstLine="567"/>
        <w:jc w:val="both"/>
        <w:rPr>
          <w:rFonts w:ascii="Times New Roman" w:hAnsi="Times New Roman"/>
          <w:sz w:val="28"/>
          <w:szCs w:val="28"/>
          <w:lang w:val="uk-UA"/>
        </w:rPr>
      </w:pPr>
      <w:r w:rsidRPr="00047CA3">
        <w:rPr>
          <w:rFonts w:ascii="Times New Roman" w:hAnsi="Times New Roman"/>
          <w:sz w:val="28"/>
          <w:szCs w:val="28"/>
          <w:lang w:val="uk-UA"/>
        </w:rPr>
        <w:t>- при затримці більше 30 календарних днів, наступних за останнім днем строку сплати суми грошового зобов'язання, – у розмірі 20% від погашеної суми податкового боргу.</w:t>
      </w:r>
    </w:p>
    <w:p w:rsidR="00E233CB" w:rsidRPr="00047CA3" w:rsidRDefault="00E233CB" w:rsidP="00B2216E">
      <w:pPr>
        <w:pStyle w:val="a6"/>
        <w:ind w:firstLine="567"/>
        <w:jc w:val="both"/>
        <w:rPr>
          <w:rFonts w:ascii="Times New Roman" w:hAnsi="Times New Roman"/>
          <w:sz w:val="28"/>
          <w:szCs w:val="28"/>
          <w:lang w:val="uk-UA"/>
        </w:rPr>
      </w:pPr>
      <w:r w:rsidRPr="00047CA3">
        <w:rPr>
          <w:rFonts w:ascii="Times New Roman" w:hAnsi="Times New Roman"/>
          <w:sz w:val="28"/>
          <w:szCs w:val="28"/>
          <w:lang w:val="uk-UA"/>
        </w:rPr>
        <w:t>Згідно з підпунктом 129.1.1 пункту 129.1 статті 129 Податкового Кодексу України після закінчення встановлених строків сплати на суму податкового боргу нараховується пеня.</w:t>
      </w:r>
    </w:p>
    <w:p w:rsidR="00E233CB" w:rsidRPr="00047CA3" w:rsidRDefault="00E233CB" w:rsidP="00B2216E">
      <w:pPr>
        <w:pStyle w:val="a6"/>
        <w:ind w:firstLine="567"/>
        <w:jc w:val="both"/>
        <w:rPr>
          <w:rFonts w:ascii="Times New Roman" w:hAnsi="Times New Roman"/>
          <w:sz w:val="28"/>
          <w:szCs w:val="28"/>
          <w:lang w:val="uk-UA"/>
        </w:rPr>
      </w:pPr>
      <w:r w:rsidRPr="00047CA3">
        <w:rPr>
          <w:rFonts w:ascii="Times New Roman" w:hAnsi="Times New Roman"/>
          <w:sz w:val="28"/>
          <w:szCs w:val="28"/>
          <w:lang w:val="uk-UA"/>
        </w:rPr>
        <w:t>Таким чином, власники та користувачі земельних ділянок зацікавлені у виконанні вимог запропонованого проекту рішення.</w:t>
      </w:r>
    </w:p>
    <w:p w:rsidR="00E233CB" w:rsidRPr="00047CA3" w:rsidRDefault="00E233CB" w:rsidP="00B2216E">
      <w:pPr>
        <w:pStyle w:val="a6"/>
        <w:ind w:firstLine="567"/>
        <w:jc w:val="both"/>
        <w:rPr>
          <w:rFonts w:ascii="Times New Roman" w:hAnsi="Times New Roman"/>
          <w:sz w:val="28"/>
          <w:szCs w:val="28"/>
          <w:lang w:val="uk-UA"/>
        </w:rPr>
      </w:pPr>
      <w:r w:rsidRPr="00047CA3">
        <w:rPr>
          <w:rFonts w:ascii="Times New Roman" w:hAnsi="Times New Roman"/>
          <w:sz w:val="28"/>
          <w:szCs w:val="28"/>
          <w:lang w:val="uk-UA"/>
        </w:rPr>
        <w:t>Упровадження та виконання вимог регулювання не потребує додаткового забезпечення ресурсами, оскільки податок не є новим.</w:t>
      </w:r>
    </w:p>
    <w:p w:rsidR="00E233CB" w:rsidRPr="00047CA3" w:rsidRDefault="00E233CB" w:rsidP="009C257C">
      <w:pPr>
        <w:pStyle w:val="a3"/>
        <w:spacing w:before="240" w:after="120"/>
        <w:jc w:val="both"/>
        <w:rPr>
          <w:rFonts w:ascii="Times New Roman" w:hAnsi="Times New Roman"/>
          <w:b/>
          <w:sz w:val="28"/>
          <w:szCs w:val="28"/>
        </w:rPr>
      </w:pPr>
      <w:r w:rsidRPr="00047CA3">
        <w:rPr>
          <w:rFonts w:ascii="Times New Roman" w:hAnsi="Times New Roman"/>
          <w:b/>
          <w:sz w:val="28"/>
          <w:szCs w:val="28"/>
          <w:lang w:val="en-US"/>
        </w:rPr>
        <w:t>IX</w:t>
      </w:r>
      <w:r w:rsidRPr="00047CA3">
        <w:rPr>
          <w:rFonts w:ascii="Times New Roman" w:hAnsi="Times New Roman"/>
          <w:b/>
          <w:sz w:val="28"/>
          <w:szCs w:val="28"/>
        </w:rPr>
        <w:t>. Визначення заходів, за допомогою яких здійснюватиметься відстеження результативності дії регуляторного акта</w:t>
      </w:r>
    </w:p>
    <w:p w:rsidR="00E233CB" w:rsidRPr="00047CA3" w:rsidRDefault="00E233CB" w:rsidP="009C257C">
      <w:pPr>
        <w:pStyle w:val="a6"/>
        <w:ind w:firstLine="567"/>
        <w:jc w:val="both"/>
        <w:rPr>
          <w:rFonts w:ascii="Times New Roman" w:hAnsi="Times New Roman"/>
          <w:color w:val="000000"/>
          <w:sz w:val="28"/>
          <w:szCs w:val="28"/>
          <w:lang w:val="uk-UA" w:eastAsia="uk-UA"/>
        </w:rPr>
      </w:pPr>
      <w:r w:rsidRPr="00047CA3">
        <w:rPr>
          <w:rFonts w:ascii="Times New Roman" w:hAnsi="Times New Roman"/>
          <w:sz w:val="28"/>
          <w:szCs w:val="28"/>
          <w:lang w:val="uk-UA"/>
        </w:rPr>
        <w:t>Відстеження результативності дії акта буде здійснюватися в терміни, визначені Законом України «Про засади державної регуляторної політики у сфері господарської діяльності» та відповідно до методики, затвердженої Постановою Кабінету Міністрів України від 11 березня 2004 року №308 «Про затвердження методик проведення аналізу впливу та відстеження результативності регуляторного акта», зі змінами:</w:t>
      </w:r>
    </w:p>
    <w:p w:rsidR="00E233CB" w:rsidRPr="00047CA3" w:rsidRDefault="00E233CB" w:rsidP="009C257C">
      <w:pPr>
        <w:pStyle w:val="a6"/>
        <w:ind w:firstLine="567"/>
        <w:jc w:val="both"/>
        <w:rPr>
          <w:rFonts w:ascii="Times New Roman" w:hAnsi="Times New Roman"/>
          <w:sz w:val="28"/>
          <w:szCs w:val="28"/>
          <w:lang w:val="uk-UA"/>
        </w:rPr>
      </w:pPr>
      <w:r w:rsidRPr="00047CA3">
        <w:rPr>
          <w:rFonts w:ascii="Times New Roman" w:hAnsi="Times New Roman"/>
          <w:sz w:val="28"/>
          <w:szCs w:val="28"/>
          <w:lang w:val="uk-UA"/>
        </w:rPr>
        <w:t>- базове відстеження буде проводитися до дня набуття чинності регуляторним актом з метою оцінки стану суспільних відносин, на врегулювання яких спрямована дія акта;</w:t>
      </w:r>
    </w:p>
    <w:p w:rsidR="00D72BE6" w:rsidRPr="00D72BE6" w:rsidRDefault="00D72BE6" w:rsidP="00D72BE6">
      <w:pPr>
        <w:jc w:val="both"/>
        <w:rPr>
          <w:rFonts w:ascii="Times New Roman" w:hAnsi="Times New Roman"/>
          <w:sz w:val="28"/>
          <w:szCs w:val="28"/>
        </w:rPr>
      </w:pPr>
      <w:r>
        <w:rPr>
          <w:rFonts w:ascii="Times New Roman" w:hAnsi="Times New Roman"/>
          <w:sz w:val="28"/>
          <w:szCs w:val="28"/>
        </w:rPr>
        <w:t xml:space="preserve">        -  </w:t>
      </w:r>
      <w:r w:rsidRPr="00D72BE6">
        <w:rPr>
          <w:rFonts w:ascii="Times New Roman" w:hAnsi="Times New Roman"/>
          <w:sz w:val="28"/>
          <w:szCs w:val="28"/>
        </w:rPr>
        <w:t>повторне відстеження буде проводитися через рік після проведення базового</w:t>
      </w:r>
      <w:r w:rsidR="00503801">
        <w:rPr>
          <w:rFonts w:ascii="Times New Roman" w:hAnsi="Times New Roman"/>
          <w:sz w:val="28"/>
          <w:szCs w:val="28"/>
        </w:rPr>
        <w:t>;</w:t>
      </w:r>
    </w:p>
    <w:p w:rsidR="00D72BE6" w:rsidRPr="00D72BE6" w:rsidRDefault="00503801" w:rsidP="00D72BE6">
      <w:pPr>
        <w:jc w:val="both"/>
        <w:rPr>
          <w:rFonts w:ascii="Times New Roman" w:hAnsi="Times New Roman"/>
          <w:sz w:val="28"/>
          <w:szCs w:val="28"/>
        </w:rPr>
      </w:pPr>
      <w:r>
        <w:rPr>
          <w:rFonts w:ascii="Times New Roman" w:hAnsi="Times New Roman"/>
          <w:sz w:val="28"/>
          <w:szCs w:val="28"/>
        </w:rPr>
        <w:lastRenderedPageBreak/>
        <w:t xml:space="preserve">        - п</w:t>
      </w:r>
      <w:r w:rsidR="00D72BE6" w:rsidRPr="00D72BE6">
        <w:rPr>
          <w:rFonts w:ascii="Times New Roman" w:hAnsi="Times New Roman"/>
          <w:sz w:val="28"/>
          <w:szCs w:val="28"/>
        </w:rPr>
        <w:t xml:space="preserve">еріодичне відстеження буде проводитись раз на три роки </w:t>
      </w:r>
      <w:r w:rsidR="0051104D">
        <w:rPr>
          <w:rFonts w:ascii="Times New Roman" w:hAnsi="Times New Roman"/>
          <w:sz w:val="28"/>
          <w:szCs w:val="28"/>
        </w:rPr>
        <w:t>після повторного відстеження.</w:t>
      </w:r>
    </w:p>
    <w:p w:rsidR="00E233CB" w:rsidRPr="00047CA3" w:rsidRDefault="00E233CB" w:rsidP="00171E13">
      <w:pPr>
        <w:pStyle w:val="a3"/>
        <w:jc w:val="both"/>
        <w:rPr>
          <w:rFonts w:ascii="Times New Roman" w:hAnsi="Times New Roman"/>
          <w:sz w:val="28"/>
          <w:szCs w:val="28"/>
        </w:rPr>
      </w:pPr>
      <w:r w:rsidRPr="00047CA3">
        <w:rPr>
          <w:rFonts w:ascii="Times New Roman" w:hAnsi="Times New Roman"/>
          <w:sz w:val="28"/>
          <w:szCs w:val="28"/>
        </w:rPr>
        <w:t>При відстеженні буде застосовуватись статистичний підрахунок-метод проведення відстеження результативності;</w:t>
      </w:r>
    </w:p>
    <w:p w:rsidR="00E233CB" w:rsidRPr="00047CA3" w:rsidRDefault="00E233CB" w:rsidP="00171E13">
      <w:pPr>
        <w:pStyle w:val="a3"/>
        <w:jc w:val="both"/>
        <w:rPr>
          <w:rFonts w:ascii="Times New Roman" w:hAnsi="Times New Roman"/>
          <w:sz w:val="28"/>
          <w:szCs w:val="28"/>
          <w:lang w:val="ru-RU"/>
        </w:rPr>
      </w:pPr>
      <w:r w:rsidRPr="00047CA3">
        <w:rPr>
          <w:rFonts w:ascii="Times New Roman" w:hAnsi="Times New Roman"/>
          <w:sz w:val="28"/>
          <w:szCs w:val="28"/>
        </w:rPr>
        <w:t>Для проведення відстеження буде залучено податковий орган, фінансове управління виконавчого комітету міської ради, земельний відділ виконавчого комітету міської ради.</w:t>
      </w:r>
    </w:p>
    <w:p w:rsidR="00E233CB" w:rsidRDefault="00E233CB" w:rsidP="00E23CFC">
      <w:pPr>
        <w:pStyle w:val="a3"/>
        <w:jc w:val="both"/>
        <w:rPr>
          <w:rFonts w:ascii="Times New Roman" w:hAnsi="Times New Roman"/>
          <w:sz w:val="28"/>
          <w:szCs w:val="28"/>
        </w:rPr>
      </w:pPr>
    </w:p>
    <w:p w:rsidR="006E3E97" w:rsidRPr="00047CA3" w:rsidRDefault="006E3E97" w:rsidP="00B31E2C">
      <w:pPr>
        <w:pStyle w:val="a3"/>
        <w:ind w:firstLine="0"/>
        <w:jc w:val="both"/>
        <w:rPr>
          <w:rFonts w:ascii="Times New Roman" w:hAnsi="Times New Roman"/>
          <w:sz w:val="28"/>
          <w:szCs w:val="28"/>
        </w:rPr>
      </w:pPr>
    </w:p>
    <w:p w:rsidR="00540124" w:rsidRDefault="009C257C" w:rsidP="00540124">
      <w:pPr>
        <w:pStyle w:val="a3"/>
        <w:spacing w:before="0"/>
        <w:ind w:firstLine="0"/>
        <w:jc w:val="both"/>
        <w:rPr>
          <w:rFonts w:ascii="Times New Roman" w:hAnsi="Times New Roman"/>
          <w:sz w:val="28"/>
          <w:szCs w:val="28"/>
        </w:rPr>
      </w:pPr>
      <w:r>
        <w:rPr>
          <w:rFonts w:ascii="Times New Roman" w:hAnsi="Times New Roman"/>
          <w:sz w:val="28"/>
          <w:szCs w:val="28"/>
        </w:rPr>
        <w:t>Начальник земельного відділу</w:t>
      </w:r>
    </w:p>
    <w:p w:rsidR="00540124" w:rsidRDefault="009C257C" w:rsidP="00540124">
      <w:pPr>
        <w:pStyle w:val="a3"/>
        <w:spacing w:before="0"/>
        <w:ind w:firstLine="0"/>
        <w:jc w:val="both"/>
        <w:rPr>
          <w:rFonts w:ascii="Times New Roman" w:hAnsi="Times New Roman"/>
          <w:sz w:val="28"/>
          <w:szCs w:val="28"/>
        </w:rPr>
      </w:pPr>
      <w:r>
        <w:rPr>
          <w:rFonts w:ascii="Times New Roman" w:hAnsi="Times New Roman"/>
          <w:sz w:val="28"/>
          <w:szCs w:val="28"/>
        </w:rPr>
        <w:t>виконавчого комітету</w:t>
      </w:r>
    </w:p>
    <w:p w:rsidR="00E233CB" w:rsidRPr="00047CA3" w:rsidRDefault="008E5418" w:rsidP="00540124">
      <w:pPr>
        <w:pStyle w:val="a3"/>
        <w:spacing w:before="0"/>
        <w:ind w:firstLine="0"/>
        <w:jc w:val="both"/>
        <w:rPr>
          <w:rFonts w:ascii="Times New Roman" w:hAnsi="Times New Roman"/>
          <w:sz w:val="28"/>
          <w:szCs w:val="28"/>
        </w:rPr>
      </w:pPr>
      <w:r>
        <w:rPr>
          <w:rFonts w:ascii="Times New Roman" w:hAnsi="Times New Roman"/>
          <w:sz w:val="28"/>
          <w:szCs w:val="28"/>
        </w:rPr>
        <w:t xml:space="preserve">Обухівської міської ради </w:t>
      </w:r>
      <w:r w:rsidR="007E5D1A">
        <w:rPr>
          <w:rFonts w:ascii="Times New Roman" w:hAnsi="Times New Roman"/>
          <w:sz w:val="28"/>
          <w:szCs w:val="28"/>
        </w:rPr>
        <w:tab/>
      </w:r>
      <w:r w:rsidR="007E5D1A">
        <w:rPr>
          <w:rFonts w:ascii="Times New Roman" w:hAnsi="Times New Roman"/>
          <w:sz w:val="28"/>
          <w:szCs w:val="28"/>
        </w:rPr>
        <w:tab/>
      </w:r>
      <w:r w:rsidR="007E5D1A">
        <w:rPr>
          <w:rFonts w:ascii="Times New Roman" w:hAnsi="Times New Roman"/>
          <w:sz w:val="28"/>
          <w:szCs w:val="28"/>
        </w:rPr>
        <w:tab/>
      </w:r>
      <w:r w:rsidR="007E5D1A">
        <w:rPr>
          <w:rFonts w:ascii="Times New Roman" w:hAnsi="Times New Roman"/>
          <w:sz w:val="28"/>
          <w:szCs w:val="28"/>
        </w:rPr>
        <w:tab/>
      </w:r>
      <w:r w:rsidR="007E5D1A">
        <w:rPr>
          <w:rFonts w:ascii="Times New Roman" w:hAnsi="Times New Roman"/>
          <w:sz w:val="28"/>
          <w:szCs w:val="28"/>
        </w:rPr>
        <w:tab/>
      </w:r>
      <w:r w:rsidR="007E5D1A">
        <w:rPr>
          <w:rFonts w:ascii="Times New Roman" w:hAnsi="Times New Roman"/>
          <w:sz w:val="28"/>
          <w:szCs w:val="28"/>
        </w:rPr>
        <w:tab/>
      </w:r>
      <w:r w:rsidR="007E5D1A">
        <w:rPr>
          <w:rFonts w:ascii="Times New Roman" w:hAnsi="Times New Roman"/>
          <w:sz w:val="28"/>
          <w:szCs w:val="28"/>
        </w:rPr>
        <w:tab/>
      </w:r>
      <w:r w:rsidR="00E233CB" w:rsidRPr="00047CA3">
        <w:rPr>
          <w:rFonts w:ascii="Times New Roman" w:hAnsi="Times New Roman"/>
          <w:sz w:val="28"/>
          <w:szCs w:val="28"/>
        </w:rPr>
        <w:t>А.В.</w:t>
      </w:r>
      <w:r w:rsidR="007E5D1A">
        <w:rPr>
          <w:rFonts w:ascii="Times New Roman" w:hAnsi="Times New Roman"/>
          <w:sz w:val="28"/>
          <w:szCs w:val="28"/>
        </w:rPr>
        <w:t xml:space="preserve"> </w:t>
      </w:r>
      <w:r w:rsidR="00E233CB" w:rsidRPr="00047CA3">
        <w:rPr>
          <w:rFonts w:ascii="Times New Roman" w:hAnsi="Times New Roman"/>
          <w:sz w:val="28"/>
          <w:szCs w:val="28"/>
        </w:rPr>
        <w:t>Стрілець</w:t>
      </w:r>
    </w:p>
    <w:sectPr w:rsidR="00E233CB" w:rsidRPr="00047CA3" w:rsidSect="000270E3">
      <w:pgSz w:w="11906" w:h="16838"/>
      <w:pgMar w:top="850" w:right="850"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1002AFF" w:usb1="4000ACFF" w:usb2="00000009" w:usb3="00000000" w:csb0="000001FF" w:csb1="00000000"/>
  </w:font>
  <w:font w:name="Antiqua">
    <w:altName w:val="Corbel"/>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D5FDB"/>
    <w:multiLevelType w:val="multilevel"/>
    <w:tmpl w:val="3DC61F9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15:restartNumberingAfterBreak="0">
    <w:nsid w:val="0D0410A0"/>
    <w:multiLevelType w:val="hybridMultilevel"/>
    <w:tmpl w:val="2FD8C430"/>
    <w:lvl w:ilvl="0" w:tplc="9AA657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7BB101A"/>
    <w:multiLevelType w:val="multilevel"/>
    <w:tmpl w:val="C8668A82"/>
    <w:lvl w:ilvl="0">
      <w:start w:val="1"/>
      <w:numFmt w:val="decimal"/>
      <w:lvlText w:val="%1."/>
      <w:lvlJc w:val="left"/>
      <w:pPr>
        <w:tabs>
          <w:tab w:val="num" w:pos="720"/>
        </w:tabs>
        <w:ind w:left="720" w:hanging="360"/>
      </w:pPr>
      <w:rPr>
        <w:b w:val="0"/>
        <w:sz w:val="28"/>
        <w:szCs w:val="28"/>
      </w:rPr>
    </w:lvl>
    <w:lvl w:ilvl="1">
      <w:start w:val="6"/>
      <w:numFmt w:val="decimal"/>
      <w:lvlText w:val="%2"/>
      <w:lvlJc w:val="left"/>
      <w:pPr>
        <w:ind w:left="1440" w:hanging="360"/>
      </w:pPr>
      <w:rPr>
        <w:rFonts w:hint="default"/>
        <w:color w:val="000000"/>
        <w:sz w:val="28"/>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EB10746"/>
    <w:multiLevelType w:val="hybridMultilevel"/>
    <w:tmpl w:val="69AEB4D0"/>
    <w:lvl w:ilvl="0" w:tplc="34CE5092">
      <w:start w:val="1"/>
      <w:numFmt w:val="decimal"/>
      <w:lvlText w:val="%1."/>
      <w:lvlJc w:val="left"/>
      <w:pPr>
        <w:tabs>
          <w:tab w:val="num" w:pos="1035"/>
        </w:tabs>
        <w:ind w:left="1035" w:hanging="6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3C275CB5"/>
    <w:multiLevelType w:val="hybridMultilevel"/>
    <w:tmpl w:val="C542F41C"/>
    <w:lvl w:ilvl="0" w:tplc="4B0467AC">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3F086561"/>
    <w:multiLevelType w:val="hybridMultilevel"/>
    <w:tmpl w:val="E3C4717E"/>
    <w:lvl w:ilvl="0" w:tplc="E34C5C7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15:restartNumberingAfterBreak="0">
    <w:nsid w:val="58142DB1"/>
    <w:multiLevelType w:val="hybridMultilevel"/>
    <w:tmpl w:val="04B4AEAC"/>
    <w:lvl w:ilvl="0" w:tplc="1FAED250">
      <w:start w:val="1"/>
      <w:numFmt w:val="decimal"/>
      <w:lvlText w:val="%1)"/>
      <w:lvlJc w:val="left"/>
      <w:pPr>
        <w:ind w:left="1713" w:hanging="10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69EC5426"/>
    <w:multiLevelType w:val="hybridMultilevel"/>
    <w:tmpl w:val="2FD8C430"/>
    <w:lvl w:ilvl="0" w:tplc="9AA657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6BDC2B44"/>
    <w:multiLevelType w:val="hybridMultilevel"/>
    <w:tmpl w:val="F2D6BA96"/>
    <w:lvl w:ilvl="0" w:tplc="911C8280">
      <w:start w:val="5"/>
      <w:numFmt w:val="decimal"/>
      <w:lvlText w:val="%1."/>
      <w:lvlJc w:val="left"/>
      <w:pPr>
        <w:ind w:left="720" w:hanging="360"/>
      </w:pPr>
      <w:rPr>
        <w:rFonts w:hint="default"/>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C8B27EB"/>
    <w:multiLevelType w:val="multilevel"/>
    <w:tmpl w:val="572489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
  </w:num>
  <w:num w:numId="3">
    <w:abstractNumId w:val="1"/>
  </w:num>
  <w:num w:numId="4">
    <w:abstractNumId w:val="7"/>
  </w:num>
  <w:num w:numId="5">
    <w:abstractNumId w:val="6"/>
  </w:num>
  <w:num w:numId="6">
    <w:abstractNumId w:val="4"/>
  </w:num>
  <w:num w:numId="7">
    <w:abstractNumId w:val="2"/>
  </w:num>
  <w:num w:numId="8">
    <w:abstractNumId w:val="0"/>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E13"/>
    <w:rsid w:val="00005E08"/>
    <w:rsid w:val="00006884"/>
    <w:rsid w:val="00026AFA"/>
    <w:rsid w:val="000270E3"/>
    <w:rsid w:val="000348B8"/>
    <w:rsid w:val="00047CA3"/>
    <w:rsid w:val="00054182"/>
    <w:rsid w:val="00065644"/>
    <w:rsid w:val="000678E7"/>
    <w:rsid w:val="00073643"/>
    <w:rsid w:val="000A79A6"/>
    <w:rsid w:val="000B43ED"/>
    <w:rsid w:val="000C5CED"/>
    <w:rsid w:val="000D251C"/>
    <w:rsid w:val="000F5993"/>
    <w:rsid w:val="001026F4"/>
    <w:rsid w:val="00103FAB"/>
    <w:rsid w:val="00163901"/>
    <w:rsid w:val="00171E13"/>
    <w:rsid w:val="00180034"/>
    <w:rsid w:val="00191B59"/>
    <w:rsid w:val="00192BCE"/>
    <w:rsid w:val="001C5134"/>
    <w:rsid w:val="002020DD"/>
    <w:rsid w:val="00226ADE"/>
    <w:rsid w:val="00236AF6"/>
    <w:rsid w:val="00252DB5"/>
    <w:rsid w:val="002709C8"/>
    <w:rsid w:val="00276C46"/>
    <w:rsid w:val="00282C04"/>
    <w:rsid w:val="00283C37"/>
    <w:rsid w:val="002B219A"/>
    <w:rsid w:val="002D7176"/>
    <w:rsid w:val="002F1CBE"/>
    <w:rsid w:val="00353AEF"/>
    <w:rsid w:val="00396CE0"/>
    <w:rsid w:val="003B325D"/>
    <w:rsid w:val="003F10C2"/>
    <w:rsid w:val="0040379B"/>
    <w:rsid w:val="004114C2"/>
    <w:rsid w:val="004307EE"/>
    <w:rsid w:val="00437546"/>
    <w:rsid w:val="0044591E"/>
    <w:rsid w:val="0044737D"/>
    <w:rsid w:val="00476C4B"/>
    <w:rsid w:val="00483C8E"/>
    <w:rsid w:val="00486A2C"/>
    <w:rsid w:val="00494D56"/>
    <w:rsid w:val="004A76CD"/>
    <w:rsid w:val="004A7E6D"/>
    <w:rsid w:val="004B075C"/>
    <w:rsid w:val="004C3C92"/>
    <w:rsid w:val="004E494B"/>
    <w:rsid w:val="00503801"/>
    <w:rsid w:val="005074AE"/>
    <w:rsid w:val="0051104D"/>
    <w:rsid w:val="005254BA"/>
    <w:rsid w:val="00540124"/>
    <w:rsid w:val="00561499"/>
    <w:rsid w:val="00567CAE"/>
    <w:rsid w:val="005849BF"/>
    <w:rsid w:val="005B5D17"/>
    <w:rsid w:val="005C3C10"/>
    <w:rsid w:val="005E3D24"/>
    <w:rsid w:val="005F19EC"/>
    <w:rsid w:val="0061334D"/>
    <w:rsid w:val="006222AC"/>
    <w:rsid w:val="006344DB"/>
    <w:rsid w:val="00662615"/>
    <w:rsid w:val="00682232"/>
    <w:rsid w:val="006A60A7"/>
    <w:rsid w:val="006C3FD2"/>
    <w:rsid w:val="006C4960"/>
    <w:rsid w:val="006D5C69"/>
    <w:rsid w:val="006E3E97"/>
    <w:rsid w:val="00700AE0"/>
    <w:rsid w:val="0073270D"/>
    <w:rsid w:val="00764F1E"/>
    <w:rsid w:val="007869DB"/>
    <w:rsid w:val="00787A04"/>
    <w:rsid w:val="007B6A9F"/>
    <w:rsid w:val="007C0CB4"/>
    <w:rsid w:val="007E5D1A"/>
    <w:rsid w:val="007F0FD6"/>
    <w:rsid w:val="00886C0F"/>
    <w:rsid w:val="0088721A"/>
    <w:rsid w:val="008917A5"/>
    <w:rsid w:val="008A3C67"/>
    <w:rsid w:val="008A6FDB"/>
    <w:rsid w:val="008B25D6"/>
    <w:rsid w:val="008B58BA"/>
    <w:rsid w:val="008C0B2A"/>
    <w:rsid w:val="008D40B4"/>
    <w:rsid w:val="008E5418"/>
    <w:rsid w:val="009033F5"/>
    <w:rsid w:val="009148C9"/>
    <w:rsid w:val="00953834"/>
    <w:rsid w:val="009700E6"/>
    <w:rsid w:val="009706D8"/>
    <w:rsid w:val="00996CAD"/>
    <w:rsid w:val="009A31A7"/>
    <w:rsid w:val="009C257C"/>
    <w:rsid w:val="009D41DE"/>
    <w:rsid w:val="00A008DB"/>
    <w:rsid w:val="00A14A40"/>
    <w:rsid w:val="00A25BD5"/>
    <w:rsid w:val="00A26914"/>
    <w:rsid w:val="00A378DF"/>
    <w:rsid w:val="00A650E8"/>
    <w:rsid w:val="00A859FC"/>
    <w:rsid w:val="00A92724"/>
    <w:rsid w:val="00A977B4"/>
    <w:rsid w:val="00AC6A6C"/>
    <w:rsid w:val="00B2216E"/>
    <w:rsid w:val="00B31E2C"/>
    <w:rsid w:val="00B44B2F"/>
    <w:rsid w:val="00B45853"/>
    <w:rsid w:val="00B567F1"/>
    <w:rsid w:val="00B80E8A"/>
    <w:rsid w:val="00B81EB2"/>
    <w:rsid w:val="00BF4857"/>
    <w:rsid w:val="00C01042"/>
    <w:rsid w:val="00C053EC"/>
    <w:rsid w:val="00C07AFD"/>
    <w:rsid w:val="00C16F2A"/>
    <w:rsid w:val="00C20D95"/>
    <w:rsid w:val="00C37839"/>
    <w:rsid w:val="00C95484"/>
    <w:rsid w:val="00CA0D02"/>
    <w:rsid w:val="00CA2BB4"/>
    <w:rsid w:val="00CB05D8"/>
    <w:rsid w:val="00CC31C7"/>
    <w:rsid w:val="00CC3A06"/>
    <w:rsid w:val="00CE46C9"/>
    <w:rsid w:val="00D22119"/>
    <w:rsid w:val="00D224B3"/>
    <w:rsid w:val="00D35CC9"/>
    <w:rsid w:val="00D65713"/>
    <w:rsid w:val="00D72BE6"/>
    <w:rsid w:val="00D8539A"/>
    <w:rsid w:val="00D9096A"/>
    <w:rsid w:val="00D958BF"/>
    <w:rsid w:val="00DA1712"/>
    <w:rsid w:val="00DE40DD"/>
    <w:rsid w:val="00DF5969"/>
    <w:rsid w:val="00E233CB"/>
    <w:rsid w:val="00E23CFC"/>
    <w:rsid w:val="00E2657A"/>
    <w:rsid w:val="00E3721E"/>
    <w:rsid w:val="00E56354"/>
    <w:rsid w:val="00EA07EF"/>
    <w:rsid w:val="00EC357D"/>
    <w:rsid w:val="00EC5118"/>
    <w:rsid w:val="00EF2167"/>
    <w:rsid w:val="00F3431B"/>
    <w:rsid w:val="00F34AF8"/>
    <w:rsid w:val="00F36A98"/>
    <w:rsid w:val="00F449E7"/>
    <w:rsid w:val="00F76E34"/>
    <w:rsid w:val="00F87F6C"/>
    <w:rsid w:val="00FA3A5D"/>
    <w:rsid w:val="00FC256E"/>
    <w:rsid w:val="00FD61CD"/>
    <w:rsid w:val="00FE4F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B8717B"/>
  <w15:docId w15:val="{0B8EA14B-5973-4F03-80AD-F53047B39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Звичайний"/>
    <w:qFormat/>
    <w:rsid w:val="00171E13"/>
    <w:rPr>
      <w:rFonts w:ascii="Antiqua" w:eastAsia="Times New Roman" w:hAnsi="Antiqua"/>
      <w:sz w:val="26"/>
      <w:lang w:val="uk-UA"/>
    </w:rPr>
  </w:style>
  <w:style w:type="paragraph" w:styleId="3">
    <w:name w:val="heading 3"/>
    <w:basedOn w:val="a"/>
    <w:next w:val="a"/>
    <w:link w:val="30"/>
    <w:qFormat/>
    <w:rsid w:val="00171E13"/>
    <w:pPr>
      <w:keepNext/>
      <w:spacing w:before="120"/>
      <w:ind w:left="567"/>
      <w:outlineLvl w:val="2"/>
    </w:pPr>
    <w:rPr>
      <w:b/>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semiHidden/>
    <w:locked/>
    <w:rsid w:val="00171E13"/>
    <w:rPr>
      <w:rFonts w:ascii="Antiqua" w:hAnsi="Antiqua" w:cs="Times New Roman"/>
      <w:b/>
      <w:i/>
      <w:sz w:val="20"/>
      <w:szCs w:val="20"/>
      <w:lang w:eastAsia="ru-RU"/>
    </w:rPr>
  </w:style>
  <w:style w:type="paragraph" w:customStyle="1" w:styleId="a3">
    <w:name w:val="Нормальний текст"/>
    <w:basedOn w:val="a"/>
    <w:rsid w:val="00171E13"/>
    <w:pPr>
      <w:spacing w:before="120"/>
      <w:ind w:firstLine="567"/>
    </w:pPr>
  </w:style>
  <w:style w:type="paragraph" w:customStyle="1" w:styleId="a4">
    <w:name w:val="Шапка документу"/>
    <w:basedOn w:val="a"/>
    <w:rsid w:val="00171E13"/>
    <w:pPr>
      <w:keepNext/>
      <w:keepLines/>
      <w:spacing w:after="240"/>
      <w:ind w:left="4536"/>
      <w:jc w:val="center"/>
    </w:pPr>
  </w:style>
  <w:style w:type="paragraph" w:customStyle="1" w:styleId="a5">
    <w:name w:val="Назва документа"/>
    <w:basedOn w:val="a"/>
    <w:next w:val="a3"/>
    <w:rsid w:val="00171E13"/>
    <w:pPr>
      <w:keepNext/>
      <w:keepLines/>
      <w:spacing w:before="240" w:after="240"/>
      <w:jc w:val="center"/>
    </w:pPr>
    <w:rPr>
      <w:b/>
    </w:rPr>
  </w:style>
  <w:style w:type="character" w:customStyle="1" w:styleId="FontStyle14">
    <w:name w:val="Font Style14"/>
    <w:uiPriority w:val="99"/>
    <w:rsid w:val="00171E13"/>
    <w:rPr>
      <w:rFonts w:ascii="Times New Roman" w:hAnsi="Times New Roman"/>
      <w:sz w:val="26"/>
    </w:rPr>
  </w:style>
  <w:style w:type="paragraph" w:styleId="a6">
    <w:name w:val="No Spacing"/>
    <w:link w:val="a7"/>
    <w:uiPriority w:val="99"/>
    <w:qFormat/>
    <w:rsid w:val="00D35CC9"/>
    <w:rPr>
      <w:sz w:val="22"/>
      <w:szCs w:val="22"/>
      <w:lang w:eastAsia="en-US"/>
    </w:rPr>
  </w:style>
  <w:style w:type="character" w:customStyle="1" w:styleId="a7">
    <w:name w:val="Без интервала Знак"/>
    <w:link w:val="a6"/>
    <w:uiPriority w:val="99"/>
    <w:locked/>
    <w:rsid w:val="00D35CC9"/>
    <w:rPr>
      <w:sz w:val="22"/>
      <w:lang w:val="ru-RU" w:eastAsia="en-US"/>
    </w:rPr>
  </w:style>
  <w:style w:type="paragraph" w:styleId="a8">
    <w:name w:val="List Paragraph"/>
    <w:basedOn w:val="a"/>
    <w:uiPriority w:val="34"/>
    <w:qFormat/>
    <w:rsid w:val="004A76CD"/>
    <w:pPr>
      <w:ind w:left="720"/>
      <w:contextualSpacing/>
    </w:pPr>
    <w:rPr>
      <w:rFonts w:ascii="Calibri" w:eastAsia="Calibri" w:hAnsi="Calibri"/>
      <w:sz w:val="22"/>
      <w:szCs w:val="22"/>
      <w:lang w:eastAsia="en-US"/>
    </w:rPr>
  </w:style>
  <w:style w:type="paragraph" w:styleId="a9">
    <w:name w:val="header"/>
    <w:basedOn w:val="a"/>
    <w:link w:val="aa"/>
    <w:unhideWhenUsed/>
    <w:rsid w:val="004A76CD"/>
    <w:pPr>
      <w:tabs>
        <w:tab w:val="center" w:pos="4677"/>
        <w:tab w:val="right" w:pos="9355"/>
      </w:tabs>
      <w:ind w:left="567"/>
    </w:pPr>
    <w:rPr>
      <w:rFonts w:ascii="Calibri" w:eastAsia="Calibri" w:hAnsi="Calibri"/>
      <w:sz w:val="22"/>
      <w:szCs w:val="22"/>
      <w:lang w:eastAsia="en-US"/>
    </w:rPr>
  </w:style>
  <w:style w:type="character" w:customStyle="1" w:styleId="aa">
    <w:name w:val="Верхний колонтитул Знак"/>
    <w:link w:val="a9"/>
    <w:rsid w:val="004A76CD"/>
    <w:rPr>
      <w:sz w:val="22"/>
      <w:szCs w:val="22"/>
      <w:lang w:val="uk-UA" w:eastAsia="en-US"/>
    </w:rPr>
  </w:style>
  <w:style w:type="paragraph" w:styleId="ab">
    <w:name w:val="footer"/>
    <w:basedOn w:val="a"/>
    <w:link w:val="ac"/>
    <w:uiPriority w:val="99"/>
    <w:unhideWhenUsed/>
    <w:rsid w:val="004A76CD"/>
    <w:pPr>
      <w:tabs>
        <w:tab w:val="center" w:pos="4677"/>
        <w:tab w:val="right" w:pos="9355"/>
      </w:tabs>
      <w:ind w:left="567"/>
    </w:pPr>
    <w:rPr>
      <w:rFonts w:ascii="Calibri" w:eastAsia="Calibri" w:hAnsi="Calibri"/>
      <w:sz w:val="22"/>
      <w:szCs w:val="22"/>
      <w:lang w:eastAsia="en-US"/>
    </w:rPr>
  </w:style>
  <w:style w:type="character" w:customStyle="1" w:styleId="ac">
    <w:name w:val="Нижний колонтитул Знак"/>
    <w:link w:val="ab"/>
    <w:uiPriority w:val="99"/>
    <w:rsid w:val="004A76CD"/>
    <w:rPr>
      <w:sz w:val="22"/>
      <w:szCs w:val="22"/>
      <w:lang w:val="uk-UA" w:eastAsia="en-US"/>
    </w:rPr>
  </w:style>
  <w:style w:type="paragraph" w:styleId="ad">
    <w:name w:val="Balloon Text"/>
    <w:basedOn w:val="a"/>
    <w:link w:val="ae"/>
    <w:uiPriority w:val="99"/>
    <w:semiHidden/>
    <w:unhideWhenUsed/>
    <w:rsid w:val="004A76CD"/>
    <w:pPr>
      <w:ind w:left="567"/>
    </w:pPr>
    <w:rPr>
      <w:rFonts w:ascii="Tahoma" w:eastAsia="Calibri" w:hAnsi="Tahoma" w:cs="Tahoma"/>
      <w:sz w:val="16"/>
      <w:szCs w:val="16"/>
      <w:lang w:eastAsia="en-US"/>
    </w:rPr>
  </w:style>
  <w:style w:type="character" w:customStyle="1" w:styleId="ae">
    <w:name w:val="Текст выноски Знак"/>
    <w:link w:val="ad"/>
    <w:uiPriority w:val="99"/>
    <w:semiHidden/>
    <w:rsid w:val="004A76CD"/>
    <w:rPr>
      <w:rFonts w:ascii="Tahoma" w:hAnsi="Tahoma" w:cs="Tahoma"/>
      <w:sz w:val="16"/>
      <w:szCs w:val="16"/>
      <w:lang w:val="uk-UA" w:eastAsia="en-US"/>
    </w:rPr>
  </w:style>
  <w:style w:type="table" w:styleId="af">
    <w:name w:val="Table Grid"/>
    <w:basedOn w:val="a1"/>
    <w:uiPriority w:val="59"/>
    <w:locked/>
    <w:rsid w:val="004A76C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82">
    <w:name w:val="rvts82"/>
    <w:rsid w:val="004A76CD"/>
    <w:rPr>
      <w:rFonts w:ascii="Times New Roman" w:hAnsi="Times New Roman" w:cs="Times New Roman" w:hint="default"/>
      <w:b w:val="0"/>
      <w:bCs w:val="0"/>
      <w:i w:val="0"/>
      <w:iCs w:val="0"/>
      <w:strike w:val="0"/>
      <w:dstrike w:val="0"/>
      <w:color w:val="000000"/>
      <w:sz w:val="20"/>
      <w:szCs w:val="20"/>
      <w:u w:val="none"/>
      <w:effect w:val="none"/>
    </w:rPr>
  </w:style>
  <w:style w:type="paragraph" w:styleId="2">
    <w:name w:val="Body Text 2"/>
    <w:basedOn w:val="a"/>
    <w:link w:val="20"/>
    <w:rsid w:val="004A76CD"/>
    <w:pPr>
      <w:jc w:val="both"/>
    </w:pPr>
    <w:rPr>
      <w:rFonts w:ascii="Times New Roman" w:hAnsi="Times New Roman"/>
      <w:sz w:val="28"/>
    </w:rPr>
  </w:style>
  <w:style w:type="character" w:customStyle="1" w:styleId="20">
    <w:name w:val="Основной текст 2 Знак"/>
    <w:link w:val="2"/>
    <w:rsid w:val="004A76CD"/>
    <w:rPr>
      <w:rFonts w:ascii="Times New Roman" w:eastAsia="Times New Roman" w:hAnsi="Times New Roman"/>
      <w:sz w:val="28"/>
      <w:lang w:val="uk-UA"/>
    </w:rPr>
  </w:style>
  <w:style w:type="paragraph" w:customStyle="1" w:styleId="sfst">
    <w:name w:val="sfst"/>
    <w:basedOn w:val="a"/>
    <w:rsid w:val="004A76CD"/>
    <w:pPr>
      <w:spacing w:before="100" w:beforeAutospacing="1" w:after="100" w:afterAutospacing="1"/>
    </w:pPr>
    <w:rPr>
      <w:rFonts w:ascii="Times New Roman" w:hAnsi="Times New Roman"/>
      <w:sz w:val="24"/>
      <w:szCs w:val="24"/>
      <w:lang w:val="ru-RU"/>
    </w:rPr>
  </w:style>
  <w:style w:type="character" w:customStyle="1" w:styleId="apple-converted-space">
    <w:name w:val="apple-converted-space"/>
    <w:rsid w:val="004A76CD"/>
  </w:style>
  <w:style w:type="character" w:customStyle="1" w:styleId="af0">
    <w:name w:val="Заголовок Знак"/>
    <w:link w:val="af1"/>
    <w:locked/>
    <w:rsid w:val="004A76CD"/>
    <w:rPr>
      <w:b/>
      <w:bCs/>
      <w:sz w:val="24"/>
      <w:szCs w:val="24"/>
      <w:lang w:val="uk-UA"/>
    </w:rPr>
  </w:style>
  <w:style w:type="paragraph" w:styleId="af1">
    <w:name w:val="Title"/>
    <w:basedOn w:val="a"/>
    <w:link w:val="af0"/>
    <w:qFormat/>
    <w:locked/>
    <w:rsid w:val="004A76CD"/>
    <w:pPr>
      <w:jc w:val="center"/>
    </w:pPr>
    <w:rPr>
      <w:rFonts w:ascii="Calibri" w:eastAsia="Calibri" w:hAnsi="Calibri"/>
      <w:b/>
      <w:bCs/>
      <w:sz w:val="24"/>
      <w:szCs w:val="24"/>
    </w:rPr>
  </w:style>
  <w:style w:type="character" w:customStyle="1" w:styleId="1">
    <w:name w:val="Заголовок Знак1"/>
    <w:rsid w:val="004A76CD"/>
    <w:rPr>
      <w:rFonts w:ascii="Cambria" w:eastAsia="Times New Roman" w:hAnsi="Cambria" w:cs="Times New Roman"/>
      <w:b/>
      <w:bCs/>
      <w:kern w:val="28"/>
      <w:sz w:val="32"/>
      <w:szCs w:val="32"/>
      <w:lang w:val="uk-UA"/>
    </w:rPr>
  </w:style>
  <w:style w:type="character" w:customStyle="1" w:styleId="10">
    <w:name w:val="Название Знак1"/>
    <w:uiPriority w:val="10"/>
    <w:rsid w:val="004A76CD"/>
    <w:rPr>
      <w:rFonts w:ascii="Cambria" w:eastAsia="Times New Roman" w:hAnsi="Cambria" w:cs="Times New Roman"/>
      <w:color w:val="17365D"/>
      <w:spacing w:val="5"/>
      <w:kern w:val="28"/>
      <w:sz w:val="52"/>
      <w:szCs w:val="52"/>
      <w:lang w:val="uk-UA"/>
    </w:rPr>
  </w:style>
  <w:style w:type="paragraph" w:customStyle="1" w:styleId="tc">
    <w:name w:val="tc"/>
    <w:basedOn w:val="a"/>
    <w:rsid w:val="004A76CD"/>
    <w:pPr>
      <w:spacing w:before="100" w:beforeAutospacing="1" w:after="100" w:afterAutospacing="1"/>
    </w:pPr>
    <w:rPr>
      <w:rFonts w:ascii="Times New Roman" w:hAnsi="Times New Roman"/>
      <w:sz w:val="24"/>
      <w:szCs w:val="24"/>
      <w:lang w:val="ru-RU"/>
    </w:rPr>
  </w:style>
  <w:style w:type="paragraph" w:customStyle="1" w:styleId="tjbmf">
    <w:name w:val="tj bmf"/>
    <w:basedOn w:val="a"/>
    <w:rsid w:val="004A76CD"/>
    <w:pPr>
      <w:spacing w:before="100" w:beforeAutospacing="1" w:after="100" w:afterAutospacing="1"/>
    </w:pPr>
    <w:rPr>
      <w:rFonts w:ascii="Times New Roman" w:hAnsi="Times New Roman"/>
      <w:sz w:val="24"/>
      <w:szCs w:val="24"/>
      <w:lang w:val="ru-RU"/>
    </w:rPr>
  </w:style>
  <w:style w:type="paragraph" w:customStyle="1" w:styleId="tlreflinkmrw45">
    <w:name w:val="tl reflink mr w45"/>
    <w:basedOn w:val="a"/>
    <w:rsid w:val="004A76CD"/>
    <w:pPr>
      <w:spacing w:before="100" w:beforeAutospacing="1" w:after="100" w:afterAutospacing="1"/>
    </w:pPr>
    <w:rPr>
      <w:rFonts w:ascii="Times New Roman" w:hAnsi="Times New Roman"/>
      <w:sz w:val="24"/>
      <w:szCs w:val="24"/>
      <w:lang w:val="ru-RU"/>
    </w:rPr>
  </w:style>
  <w:style w:type="paragraph" w:customStyle="1" w:styleId="tl">
    <w:name w:val="tl"/>
    <w:basedOn w:val="a"/>
    <w:rsid w:val="004A76CD"/>
    <w:pPr>
      <w:spacing w:before="100" w:beforeAutospacing="1" w:after="100" w:afterAutospacing="1"/>
    </w:pPr>
    <w:rPr>
      <w:rFonts w:ascii="Times New Roman" w:hAnsi="Times New Roman"/>
      <w:sz w:val="24"/>
      <w:szCs w:val="24"/>
      <w:lang w:val="ru-RU"/>
    </w:rPr>
  </w:style>
  <w:style w:type="paragraph" w:customStyle="1" w:styleId="docdata">
    <w:name w:val="docdata"/>
    <w:aliases w:val="docy,v5,346771,baiaagaaboqcaaadqtifaawkoquaaaaaaaaaaaaaaaaaaaaaaaaaaaaaaaaaaaaaaaaaaaaaaaaaaaaaaaaaaaaaaaaaaaaaaaaaaaaaaaaaaaaaaaaaaaaaaaaaaaaaaaaaaaaaaaaaaaaaaaaaaaaaaaaaaaaaaaaaaaaaaaaaaaaaaaaaaaaaaaaaaaaaaaaaaaaaaaaaaaaaaaaaaaaaaaaaaaaaaaaaaa"/>
    <w:basedOn w:val="a"/>
    <w:rsid w:val="004A76CD"/>
    <w:pPr>
      <w:spacing w:before="100" w:beforeAutospacing="1" w:after="100" w:afterAutospacing="1"/>
    </w:pPr>
    <w:rPr>
      <w:rFonts w:ascii="Times New Roman" w:hAnsi="Times New Roman"/>
      <w:sz w:val="24"/>
      <w:szCs w:val="24"/>
      <w:lang w:val="ru-RU"/>
    </w:rPr>
  </w:style>
  <w:style w:type="paragraph" w:styleId="af2">
    <w:name w:val="Normal (Web)"/>
    <w:basedOn w:val="a"/>
    <w:uiPriority w:val="99"/>
    <w:unhideWhenUsed/>
    <w:rsid w:val="004A76CD"/>
    <w:pPr>
      <w:spacing w:before="100" w:beforeAutospacing="1" w:after="100" w:afterAutospacing="1"/>
    </w:pPr>
    <w:rPr>
      <w:rFonts w:ascii="Times New Roman" w:hAnsi="Times New Roman"/>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3016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021711-AC09-40D5-9844-A38A4715A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1057</Words>
  <Characters>6025</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7068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User</cp:lastModifiedBy>
  <cp:revision>17</cp:revision>
  <cp:lastPrinted>2020-04-10T05:49:00Z</cp:lastPrinted>
  <dcterms:created xsi:type="dcterms:W3CDTF">2021-03-29T06:37:00Z</dcterms:created>
  <dcterms:modified xsi:type="dcterms:W3CDTF">2021-03-29T06:44:00Z</dcterms:modified>
</cp:coreProperties>
</file>