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AA" w:rsidRDefault="00F570AA" w:rsidP="00F570AA">
      <w:pPr>
        <w:pStyle w:val="3"/>
        <w:spacing w:line="240" w:lineRule="auto"/>
        <w:rPr>
          <w:sz w:val="20"/>
          <w:lang w:val="uk-UA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06400" cy="46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AA" w:rsidRDefault="00F570AA" w:rsidP="00F570AA">
      <w:pPr>
        <w:pStyle w:val="3"/>
        <w:spacing w:line="240" w:lineRule="auto"/>
        <w:rPr>
          <w:sz w:val="20"/>
          <w:lang w:val="uk-UA"/>
        </w:rPr>
      </w:pPr>
    </w:p>
    <w:p w:rsidR="00F570AA" w:rsidRDefault="00F570AA" w:rsidP="00F570AA">
      <w:pPr>
        <w:pStyle w:val="3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ОБУХІВСЬКА МІСЬКА РАДА</w:t>
      </w:r>
    </w:p>
    <w:p w:rsidR="00F570AA" w:rsidRDefault="00F570AA" w:rsidP="00F570AA">
      <w:pPr>
        <w:pStyle w:val="3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КИЇВСЬКОЇ   ОБЛАСТІ</w:t>
      </w:r>
    </w:p>
    <w:p w:rsidR="00F570AA" w:rsidRDefault="00F570AA" w:rsidP="00F570AA">
      <w:pPr>
        <w:pStyle w:val="3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ВИКОНАВЧИЙ КОМІТЕТ </w:t>
      </w:r>
    </w:p>
    <w:p w:rsidR="00F570AA" w:rsidRDefault="00F570AA" w:rsidP="00F5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0AA" w:rsidRDefault="00F570AA" w:rsidP="00F5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№ </w:t>
      </w:r>
      <w:r w:rsidR="001E6B40">
        <w:rPr>
          <w:rFonts w:ascii="Times New Roman" w:hAnsi="Times New Roman"/>
          <w:b/>
          <w:sz w:val="28"/>
          <w:szCs w:val="28"/>
        </w:rPr>
        <w:t>322</w:t>
      </w:r>
    </w:p>
    <w:p w:rsidR="00F570AA" w:rsidRDefault="00F570AA" w:rsidP="00F57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0AA" w:rsidRDefault="00F570AA" w:rsidP="00F570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</w:t>
      </w:r>
      <w:r w:rsidR="001E6B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серпня 2019 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місто Обухів</w:t>
      </w:r>
    </w:p>
    <w:p w:rsidR="00F570AA" w:rsidRDefault="00F570AA" w:rsidP="00F5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AA" w:rsidRDefault="00F570AA" w:rsidP="00F57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утворення комісії та затвердження Положення про </w:t>
      </w:r>
      <w:r w:rsidR="001E6B40">
        <w:rPr>
          <w:rFonts w:ascii="Times New Roman" w:hAnsi="Times New Roman"/>
          <w:sz w:val="28"/>
          <w:szCs w:val="28"/>
        </w:rPr>
        <w:t xml:space="preserve">комісію з </w:t>
      </w:r>
      <w:r>
        <w:rPr>
          <w:rFonts w:ascii="Times New Roman" w:hAnsi="Times New Roman"/>
          <w:sz w:val="28"/>
          <w:szCs w:val="28"/>
        </w:rPr>
        <w:t xml:space="preserve">використання </w:t>
      </w:r>
    </w:p>
    <w:p w:rsidR="000351F8" w:rsidRDefault="00F570AA" w:rsidP="00035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2019 році субвенції з державного бюджету </w:t>
      </w:r>
      <w:r w:rsidR="000351F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забезпечення житлом </w:t>
      </w:r>
    </w:p>
    <w:p w:rsidR="00F570AA" w:rsidRDefault="00F570AA" w:rsidP="00035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дітей-сиріт, дітей, позбавлених батьківського піклування, осіб з їх числа</w:t>
      </w:r>
    </w:p>
    <w:p w:rsidR="000351F8" w:rsidRDefault="000351F8" w:rsidP="00F57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AA" w:rsidRDefault="00F570AA" w:rsidP="00F570A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20 частини 4 статті 42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на виконання постанови Кабінету Міністрів України від 226.06.2019 № 616 «Про внесення змін до постанови Кабінету Міністрів України від 15.11.2017 № 877», з метою </w:t>
      </w:r>
      <w:r w:rsidR="00CE3A7A">
        <w:rPr>
          <w:rFonts w:ascii="Times New Roman" w:hAnsi="Times New Roman"/>
          <w:sz w:val="28"/>
          <w:szCs w:val="28"/>
        </w:rPr>
        <w:t>сприяння реалізації прав дітей-сиріт, дітей, позбавлених батьківського піклування</w:t>
      </w:r>
      <w:r w:rsidR="0001380D">
        <w:rPr>
          <w:rFonts w:ascii="Times New Roman" w:hAnsi="Times New Roman"/>
          <w:sz w:val="28"/>
          <w:szCs w:val="28"/>
        </w:rPr>
        <w:t xml:space="preserve"> на виховання у сім’ї або умовах, наближених до сімейних, та на отримання житла</w:t>
      </w:r>
    </w:p>
    <w:p w:rsidR="00F570AA" w:rsidRDefault="00F570AA" w:rsidP="00013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Утворити </w:t>
      </w:r>
      <w:r w:rsidR="0001380D">
        <w:rPr>
          <w:rFonts w:ascii="Times New Roman" w:hAnsi="Times New Roman"/>
          <w:sz w:val="28"/>
          <w:szCs w:val="28"/>
        </w:rPr>
        <w:t>комісію з використання у 2019 році</w:t>
      </w:r>
      <w:r w:rsidR="000351F8">
        <w:rPr>
          <w:rFonts w:ascii="Times New Roman" w:hAnsi="Times New Roman"/>
          <w:sz w:val="28"/>
          <w:szCs w:val="28"/>
        </w:rPr>
        <w:t xml:space="preserve"> субвенції з державного бюджету для </w:t>
      </w:r>
      <w:r w:rsidR="0001380D">
        <w:rPr>
          <w:rFonts w:ascii="Times New Roman" w:hAnsi="Times New Roman"/>
          <w:sz w:val="28"/>
          <w:szCs w:val="28"/>
        </w:rPr>
        <w:t xml:space="preserve">забезпечення житлом дітей-сиріт, дітей, позбавлених батьківського піклування, осіб з їх числа </w:t>
      </w:r>
      <w:r>
        <w:rPr>
          <w:rFonts w:ascii="Times New Roman" w:hAnsi="Times New Roman"/>
          <w:sz w:val="28"/>
          <w:szCs w:val="28"/>
        </w:rPr>
        <w:t xml:space="preserve">(далі – </w:t>
      </w:r>
      <w:r w:rsidR="00DB4FFD">
        <w:rPr>
          <w:rFonts w:ascii="Times New Roman" w:hAnsi="Times New Roman"/>
          <w:sz w:val="28"/>
          <w:szCs w:val="28"/>
        </w:rPr>
        <w:t>Комісія</w:t>
      </w:r>
      <w:r>
        <w:rPr>
          <w:rFonts w:ascii="Times New Roman" w:hAnsi="Times New Roman"/>
          <w:sz w:val="28"/>
          <w:szCs w:val="28"/>
        </w:rPr>
        <w:t>) у складі, згідно з додатком 1.</w:t>
      </w:r>
    </w:p>
    <w:p w:rsidR="00F570AA" w:rsidRDefault="00F570AA" w:rsidP="00F5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0AA" w:rsidRDefault="00F570AA" w:rsidP="00DB4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П</w:t>
      </w:r>
      <w:r w:rsidR="00DB4FFD">
        <w:rPr>
          <w:rFonts w:ascii="Times New Roman" w:hAnsi="Times New Roman"/>
          <w:sz w:val="28"/>
          <w:szCs w:val="28"/>
        </w:rPr>
        <w:t xml:space="preserve">оложення про </w:t>
      </w:r>
      <w:r w:rsidR="001E6B40">
        <w:rPr>
          <w:rFonts w:ascii="Times New Roman" w:hAnsi="Times New Roman"/>
          <w:sz w:val="28"/>
          <w:szCs w:val="28"/>
        </w:rPr>
        <w:t xml:space="preserve">комісію з </w:t>
      </w:r>
      <w:r w:rsidR="00DB4FFD">
        <w:rPr>
          <w:rFonts w:ascii="Times New Roman" w:hAnsi="Times New Roman"/>
          <w:sz w:val="28"/>
          <w:szCs w:val="28"/>
        </w:rPr>
        <w:t xml:space="preserve">використання у 2019 році субвенції з державного бюджету </w:t>
      </w:r>
      <w:r w:rsidR="000351F8">
        <w:rPr>
          <w:rFonts w:ascii="Times New Roman" w:hAnsi="Times New Roman"/>
          <w:sz w:val="28"/>
          <w:szCs w:val="28"/>
        </w:rPr>
        <w:t xml:space="preserve">для </w:t>
      </w:r>
      <w:r w:rsidR="00DB4FFD">
        <w:rPr>
          <w:rFonts w:ascii="Times New Roman" w:hAnsi="Times New Roman"/>
          <w:sz w:val="28"/>
          <w:szCs w:val="28"/>
        </w:rPr>
        <w:t>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sz w:val="28"/>
          <w:szCs w:val="28"/>
        </w:rPr>
        <w:t>, згідно з додатком 2.</w:t>
      </w:r>
    </w:p>
    <w:p w:rsidR="00F570AA" w:rsidRDefault="00F570AA" w:rsidP="00DB4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0AA" w:rsidRDefault="00DB4FFD" w:rsidP="00F5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70AA">
        <w:rPr>
          <w:rFonts w:ascii="Times New Roman" w:hAnsi="Times New Roman"/>
          <w:sz w:val="28"/>
          <w:szCs w:val="28"/>
        </w:rPr>
        <w:t>. Контроль за виконанням цього розпорядження покласти на заступника міського голови Шевченко А.В.</w:t>
      </w:r>
    </w:p>
    <w:p w:rsidR="00F570AA" w:rsidRDefault="00F570AA" w:rsidP="00F570A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51F8" w:rsidRDefault="000351F8" w:rsidP="00F570A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5B0" w:rsidRDefault="00DB4FFD" w:rsidP="00CE7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</w:t>
      </w:r>
      <w:r w:rsidR="00F570AA">
        <w:rPr>
          <w:rFonts w:ascii="Times New Roman" w:hAnsi="Times New Roman"/>
          <w:sz w:val="28"/>
          <w:szCs w:val="28"/>
        </w:rPr>
        <w:t>іськ</w:t>
      </w:r>
      <w:r>
        <w:rPr>
          <w:rFonts w:ascii="Times New Roman" w:hAnsi="Times New Roman"/>
          <w:sz w:val="28"/>
          <w:szCs w:val="28"/>
        </w:rPr>
        <w:t>ого</w:t>
      </w:r>
      <w:r w:rsidR="00F570AA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и</w:t>
      </w:r>
      <w:r w:rsidR="00F570AA">
        <w:rPr>
          <w:rFonts w:ascii="Times New Roman" w:hAnsi="Times New Roman"/>
          <w:sz w:val="28"/>
          <w:szCs w:val="28"/>
        </w:rPr>
        <w:t xml:space="preserve">   </w:t>
      </w:r>
      <w:r w:rsidR="005C45B0">
        <w:rPr>
          <w:rFonts w:ascii="Times New Roman" w:hAnsi="Times New Roman"/>
          <w:sz w:val="28"/>
          <w:szCs w:val="28"/>
        </w:rPr>
        <w:t xml:space="preserve">                         (підпис)</w:t>
      </w:r>
      <w:r w:rsidR="00F570A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А.М.Верещак</w:t>
      </w:r>
      <w:r w:rsidR="00F570AA">
        <w:rPr>
          <w:rFonts w:ascii="Times New Roman" w:hAnsi="Times New Roman"/>
          <w:sz w:val="28"/>
          <w:szCs w:val="28"/>
        </w:rPr>
        <w:t xml:space="preserve"> </w:t>
      </w:r>
    </w:p>
    <w:p w:rsidR="000351F8" w:rsidRPr="00CE7D1D" w:rsidRDefault="00F570AA" w:rsidP="00CE7D1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Жева</w:t>
      </w:r>
      <w:r w:rsidR="00CE7D1D">
        <w:rPr>
          <w:rFonts w:ascii="Times New Roman" w:hAnsi="Times New Roman"/>
          <w:sz w:val="18"/>
          <w:szCs w:val="18"/>
          <w:lang w:val="ru-RU"/>
        </w:rPr>
        <w:t>га</w:t>
      </w:r>
      <w:proofErr w:type="spellEnd"/>
      <w:r w:rsidR="00CE7D1D">
        <w:rPr>
          <w:rFonts w:ascii="Times New Roman" w:hAnsi="Times New Roman"/>
          <w:sz w:val="18"/>
          <w:szCs w:val="18"/>
          <w:lang w:val="ru-RU"/>
        </w:rPr>
        <w:t xml:space="preserve"> Ю.О.</w:t>
      </w:r>
    </w:p>
    <w:p w:rsidR="005C45B0" w:rsidRDefault="005C45B0" w:rsidP="00F570A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5C45B0" w:rsidRDefault="005C45B0" w:rsidP="00F570A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F570AA" w:rsidRDefault="00F570AA" w:rsidP="005C45B0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Додаток 1 </w:t>
      </w:r>
    </w:p>
    <w:p w:rsidR="00F570AA" w:rsidRDefault="00F570AA" w:rsidP="005C45B0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розпорядження </w:t>
      </w:r>
    </w:p>
    <w:p w:rsidR="00F570AA" w:rsidRDefault="00F570AA" w:rsidP="005C45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Обухівського міського голови</w:t>
      </w:r>
    </w:p>
    <w:p w:rsidR="00F570AA" w:rsidRDefault="00F570AA" w:rsidP="005C45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 xml:space="preserve">від </w:t>
      </w:r>
      <w:r w:rsidR="005C45B0">
        <w:rPr>
          <w:rFonts w:ascii="Times New Roman" w:hAnsi="Times New Roman"/>
        </w:rPr>
        <w:t>06</w:t>
      </w:r>
      <w:r w:rsidR="00DB4FFD">
        <w:rPr>
          <w:rFonts w:ascii="Times New Roman" w:hAnsi="Times New Roman"/>
        </w:rPr>
        <w:t xml:space="preserve">.08.2019 № </w:t>
      </w:r>
      <w:r w:rsidR="001E6B40">
        <w:rPr>
          <w:rFonts w:ascii="Times New Roman" w:hAnsi="Times New Roman"/>
        </w:rPr>
        <w:t>322</w:t>
      </w:r>
      <w:bookmarkStart w:id="0" w:name="_GoBack"/>
      <w:bookmarkEnd w:id="0"/>
    </w:p>
    <w:p w:rsidR="00BD6AB0" w:rsidRDefault="00BD6AB0" w:rsidP="00F570AA">
      <w:pPr>
        <w:spacing w:after="0" w:line="240" w:lineRule="auto"/>
        <w:jc w:val="both"/>
        <w:rPr>
          <w:rFonts w:ascii="Times New Roman" w:hAnsi="Times New Roman"/>
        </w:rPr>
      </w:pPr>
    </w:p>
    <w:p w:rsidR="00BD6AB0" w:rsidRDefault="00BD6AB0" w:rsidP="00F570AA">
      <w:pPr>
        <w:spacing w:after="0" w:line="240" w:lineRule="auto"/>
        <w:jc w:val="both"/>
        <w:rPr>
          <w:rFonts w:ascii="Times New Roman" w:hAnsi="Times New Roman"/>
        </w:rPr>
      </w:pPr>
    </w:p>
    <w:p w:rsidR="00F570AA" w:rsidRDefault="00F570AA" w:rsidP="00F5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5B0" w:rsidRDefault="00F570AA" w:rsidP="00F57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5B0">
        <w:rPr>
          <w:rFonts w:ascii="Times New Roman" w:hAnsi="Times New Roman"/>
          <w:sz w:val="28"/>
          <w:szCs w:val="28"/>
        </w:rPr>
        <w:t xml:space="preserve">СКЛАД </w:t>
      </w:r>
    </w:p>
    <w:p w:rsidR="00F570AA" w:rsidRPr="005C45B0" w:rsidRDefault="00DB4FFD" w:rsidP="00F57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5B0">
        <w:rPr>
          <w:rFonts w:ascii="Times New Roman" w:hAnsi="Times New Roman"/>
          <w:sz w:val="28"/>
          <w:szCs w:val="28"/>
        </w:rPr>
        <w:t>комісії</w:t>
      </w:r>
    </w:p>
    <w:p w:rsidR="00DB4FFD" w:rsidRDefault="00CE7D1D" w:rsidP="00DB4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B4FFD">
        <w:rPr>
          <w:rFonts w:ascii="Times New Roman" w:hAnsi="Times New Roman"/>
          <w:sz w:val="28"/>
          <w:szCs w:val="28"/>
        </w:rPr>
        <w:t xml:space="preserve"> використання у 2019 році субвенції з державного бюджету </w:t>
      </w:r>
    </w:p>
    <w:p w:rsidR="000351F8" w:rsidRDefault="000351F8" w:rsidP="00DB4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</w:t>
      </w:r>
      <w:r w:rsidR="00DB4FFD">
        <w:rPr>
          <w:rFonts w:ascii="Times New Roman" w:hAnsi="Times New Roman"/>
          <w:sz w:val="28"/>
          <w:szCs w:val="28"/>
        </w:rPr>
        <w:t xml:space="preserve"> забезпечення житлом дітей-сиріт, </w:t>
      </w:r>
    </w:p>
    <w:p w:rsidR="00DB4FFD" w:rsidRDefault="00DB4FFD" w:rsidP="00DB4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дітей, позбавлених батьківського піклування, осіб з їх числа</w:t>
      </w:r>
    </w:p>
    <w:p w:rsidR="000351F8" w:rsidRDefault="000351F8" w:rsidP="00DB4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1F8" w:rsidRDefault="000351F8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AB0" w:rsidRDefault="00BD6AB0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1F8" w:rsidRDefault="000351F8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заступник Обухівського міського голови,</w:t>
      </w:r>
    </w:p>
    <w:p w:rsidR="000351F8" w:rsidRDefault="000351F8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Антоніна Василівна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голова комісії</w:t>
      </w:r>
    </w:p>
    <w:p w:rsidR="000351F8" w:rsidRDefault="000351F8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1F8" w:rsidRDefault="000351F8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Жевага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начальник служби у справах дітей та сім’ї</w:t>
      </w:r>
    </w:p>
    <w:p w:rsidR="000351F8" w:rsidRDefault="000351F8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Юлія Олександрівна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виконавчого комітету міської ради, </w:t>
      </w:r>
    </w:p>
    <w:p w:rsidR="000351F8" w:rsidRDefault="000351F8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заступник голови комісії</w:t>
      </w: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746" w:rsidRDefault="000A5746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A9E" w:rsidRPr="00BD6AB0" w:rsidRDefault="00BD6AB0" w:rsidP="00BD6AB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D6AB0">
        <w:rPr>
          <w:rFonts w:ascii="Times New Roman" w:hAnsi="Times New Roman"/>
          <w:sz w:val="28"/>
          <w:szCs w:val="28"/>
          <w:u w:val="single"/>
        </w:rPr>
        <w:t>Ч</w:t>
      </w:r>
      <w:r w:rsidR="00A83A9E" w:rsidRPr="00BD6AB0">
        <w:rPr>
          <w:rFonts w:ascii="Times New Roman" w:hAnsi="Times New Roman"/>
          <w:sz w:val="28"/>
          <w:szCs w:val="28"/>
          <w:u w:val="single"/>
        </w:rPr>
        <w:t>лени комісії:</w:t>
      </w: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AB0" w:rsidRDefault="00BD6AB0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Вашека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головний спеціаліст відділу реєстрації</w:t>
      </w:r>
    </w:p>
    <w:p w:rsidR="00BD6AB0" w:rsidRDefault="00BD6AB0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Ганна Миколаївна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фізичних осіб та ведення реєстру територіальної </w:t>
      </w:r>
    </w:p>
    <w:p w:rsidR="00BD6AB0" w:rsidRDefault="00BD6AB0" w:rsidP="00BD6AB0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громади </w:t>
      </w:r>
      <w:r w:rsidRPr="00BD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комітету міської ради </w:t>
      </w:r>
    </w:p>
    <w:p w:rsidR="00BD6AB0" w:rsidRDefault="00BD6AB0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Вяхірєв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начальник відділу капітального будівництва</w:t>
      </w: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Олегович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виконавчого комітету міської ради</w:t>
      </w: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Коломієць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управління освіти виконавчого </w:t>
      </w: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Олена Геннадіївна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комітету міської ради</w:t>
      </w: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Медвідчук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фінансового управління </w:t>
      </w: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Ніна Іванівна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комітету міської ради </w:t>
      </w: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A9E" w:rsidRDefault="00A83A9E" w:rsidP="0003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директор Обухівського міського центру </w:t>
      </w:r>
    </w:p>
    <w:p w:rsidR="00A83A9E" w:rsidRDefault="00A83A9E" w:rsidP="00A8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Світлана Іванівна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соціальних служб для сім’ї, дітей та молоді</w:t>
      </w:r>
    </w:p>
    <w:p w:rsidR="00A83A9E" w:rsidRDefault="00A83A9E" w:rsidP="00A8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A9E" w:rsidRDefault="00A83A9E" w:rsidP="00A8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Пушенко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начальник юридичного відділу виконавчого</w:t>
      </w:r>
    </w:p>
    <w:p w:rsidR="00A83A9E" w:rsidRDefault="00A83A9E" w:rsidP="00A8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Наталія Володимирівна </w:t>
      </w:r>
      <w:r>
        <w:rPr>
          <w:rFonts w:ascii="Times New Roman" w:hAnsi="Times New Roman"/>
          <w:sz w:val="28"/>
          <w:szCs w:val="28"/>
        </w:rPr>
        <w:tab/>
        <w:t>комітету міської ради</w:t>
      </w:r>
    </w:p>
    <w:p w:rsidR="00A83A9E" w:rsidRDefault="00A83A9E" w:rsidP="00A8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AB0" w:rsidRDefault="00A83A9E" w:rsidP="00A8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Цельора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BD6AB0">
        <w:rPr>
          <w:rFonts w:ascii="Times New Roman" w:hAnsi="Times New Roman"/>
          <w:sz w:val="28"/>
          <w:szCs w:val="28"/>
        </w:rPr>
        <w:t xml:space="preserve">заступник Обухівського міського голови, </w:t>
      </w:r>
    </w:p>
    <w:p w:rsidR="00BD6AB0" w:rsidRDefault="00BD6AB0" w:rsidP="00A8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Володимир Васильович</w:t>
      </w:r>
      <w:r>
        <w:rPr>
          <w:rFonts w:ascii="Times New Roman" w:hAnsi="Times New Roman"/>
          <w:sz w:val="28"/>
          <w:szCs w:val="28"/>
        </w:rPr>
        <w:tab/>
        <w:t xml:space="preserve">начальник відділу розвитку інфраструктури, </w:t>
      </w:r>
    </w:p>
    <w:p w:rsidR="00BD6AB0" w:rsidRDefault="00BD6AB0" w:rsidP="00BD6AB0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містобудування та архітектури </w:t>
      </w:r>
      <w:r w:rsidRPr="00BD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A83A9E" w:rsidRDefault="00BD6AB0" w:rsidP="00BD6AB0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p w:rsidR="00BD6AB0" w:rsidRDefault="00BD6AB0" w:rsidP="00BD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AB0" w:rsidRDefault="00BD6AB0" w:rsidP="00BD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Циганок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начальник управління соціального захисту</w:t>
      </w:r>
    </w:p>
    <w:p w:rsidR="00BD6AB0" w:rsidRDefault="00BD6AB0" w:rsidP="00BD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Ніна Антонівна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населення </w:t>
      </w:r>
      <w:r w:rsidRPr="00BD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комітету міської ради </w:t>
      </w:r>
    </w:p>
    <w:p w:rsidR="00BD6AB0" w:rsidRDefault="00BD6AB0" w:rsidP="00BD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AB0" w:rsidRDefault="00BD6AB0" w:rsidP="00BD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відділу житлово-комунального </w:t>
      </w:r>
    </w:p>
    <w:p w:rsidR="00BD6AB0" w:rsidRDefault="00BD6AB0" w:rsidP="00BD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 Миколаївна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господарства та транспорту </w:t>
      </w:r>
      <w:r w:rsidRPr="00BD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BD6AB0" w:rsidRDefault="00BD6AB0" w:rsidP="00BD6AB0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tbl>
      <w:tblPr>
        <w:tblpPr w:leftFromText="180" w:rightFromText="180" w:vertAnchor="text" w:horzAnchor="margin" w:tblpY="10"/>
        <w:tblW w:w="6297" w:type="dxa"/>
        <w:tblLook w:val="01E0"/>
      </w:tblPr>
      <w:tblGrid>
        <w:gridCol w:w="310"/>
        <w:gridCol w:w="5987"/>
      </w:tblGrid>
      <w:tr w:rsidR="000351F8" w:rsidTr="00A83A9E">
        <w:tc>
          <w:tcPr>
            <w:tcW w:w="310" w:type="dxa"/>
          </w:tcPr>
          <w:p w:rsidR="000351F8" w:rsidRDefault="000351F8" w:rsidP="000351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987" w:type="dxa"/>
          </w:tcPr>
          <w:p w:rsidR="000351F8" w:rsidRDefault="000351F8" w:rsidP="000351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0AA" w:rsidRDefault="00A83A9E" w:rsidP="00F57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70AA" w:rsidRDefault="00F570AA" w:rsidP="00F570AA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570AA" w:rsidRDefault="00F570AA" w:rsidP="00F570AA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570AA" w:rsidRDefault="00F570AA" w:rsidP="00F570AA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570AA" w:rsidRDefault="005C45B0" w:rsidP="00F57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(підпис)</w:t>
      </w:r>
      <w:r w:rsidR="000A5746">
        <w:rPr>
          <w:rFonts w:ascii="Times New Roman" w:hAnsi="Times New Roman"/>
          <w:color w:val="000000"/>
          <w:sz w:val="28"/>
          <w:szCs w:val="28"/>
        </w:rPr>
        <w:tab/>
      </w:r>
      <w:r w:rsidR="000A5746">
        <w:rPr>
          <w:rFonts w:ascii="Times New Roman" w:hAnsi="Times New Roman"/>
          <w:color w:val="000000"/>
          <w:sz w:val="28"/>
          <w:szCs w:val="28"/>
        </w:rPr>
        <w:tab/>
        <w:t>А.В.Шевченко</w:t>
      </w:r>
    </w:p>
    <w:p w:rsidR="00F570AA" w:rsidRDefault="00F570AA" w:rsidP="00F5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0AA" w:rsidRDefault="00F570AA" w:rsidP="00F570AA">
      <w:pPr>
        <w:jc w:val="both"/>
        <w:rPr>
          <w:rFonts w:ascii="Times New Roman" w:hAnsi="Times New Roman"/>
          <w:sz w:val="28"/>
          <w:szCs w:val="28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F570AA" w:rsidRDefault="00F570AA" w:rsidP="00F570AA">
      <w:pPr>
        <w:rPr>
          <w:rFonts w:ascii="Times New Roman" w:hAnsi="Times New Roman"/>
        </w:rPr>
      </w:pPr>
    </w:p>
    <w:p w:rsidR="000A5746" w:rsidRDefault="000A5746" w:rsidP="00F570AA">
      <w:pPr>
        <w:spacing w:after="0"/>
        <w:rPr>
          <w:rFonts w:ascii="Times New Roman" w:hAnsi="Times New Roman"/>
        </w:rPr>
      </w:pPr>
    </w:p>
    <w:p w:rsidR="00CE7D1D" w:rsidRDefault="00CE7D1D" w:rsidP="00F570AA">
      <w:pPr>
        <w:spacing w:after="0"/>
        <w:rPr>
          <w:rFonts w:ascii="Times New Roman" w:hAnsi="Times New Roman"/>
        </w:rPr>
      </w:pPr>
    </w:p>
    <w:p w:rsidR="000A5746" w:rsidRDefault="000A5746" w:rsidP="00F570AA">
      <w:pPr>
        <w:spacing w:after="0"/>
        <w:rPr>
          <w:rFonts w:ascii="Times New Roman" w:hAnsi="Times New Roman"/>
        </w:rPr>
      </w:pPr>
    </w:p>
    <w:p w:rsidR="00F570AA" w:rsidRDefault="00F570AA" w:rsidP="005C45B0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Додаток 2 </w:t>
      </w:r>
    </w:p>
    <w:p w:rsidR="00F570AA" w:rsidRDefault="00F570AA" w:rsidP="005C45B0">
      <w:pPr>
        <w:spacing w:after="0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розпорядження  </w:t>
      </w:r>
    </w:p>
    <w:p w:rsidR="00F570AA" w:rsidRDefault="00F570AA" w:rsidP="005C45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Обухівського міського голови</w:t>
      </w:r>
    </w:p>
    <w:p w:rsidR="00F570AA" w:rsidRDefault="00F570AA" w:rsidP="005C45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 xml:space="preserve">від </w:t>
      </w:r>
      <w:r w:rsidR="005C45B0">
        <w:rPr>
          <w:rFonts w:ascii="Times New Roman" w:hAnsi="Times New Roman"/>
        </w:rPr>
        <w:t>06</w:t>
      </w:r>
      <w:r w:rsidR="000A5746">
        <w:rPr>
          <w:rFonts w:ascii="Times New Roman" w:hAnsi="Times New Roman"/>
        </w:rPr>
        <w:t xml:space="preserve">.08.2019 № </w:t>
      </w:r>
      <w:r w:rsidR="001E6B40">
        <w:rPr>
          <w:rFonts w:ascii="Times New Roman" w:hAnsi="Times New Roman"/>
        </w:rPr>
        <w:t>322</w:t>
      </w:r>
    </w:p>
    <w:p w:rsidR="00F570AA" w:rsidRDefault="00F570AA" w:rsidP="00F570AA">
      <w:pPr>
        <w:spacing w:after="0"/>
        <w:rPr>
          <w:rFonts w:ascii="Times New Roman" w:hAnsi="Times New Roman"/>
        </w:rPr>
      </w:pPr>
    </w:p>
    <w:p w:rsidR="00F570AA" w:rsidRDefault="00F570AA" w:rsidP="00F570AA">
      <w:pPr>
        <w:spacing w:after="0" w:line="31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570AA" w:rsidRPr="005C45B0" w:rsidRDefault="00F570AA" w:rsidP="00F570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45B0">
        <w:rPr>
          <w:rFonts w:ascii="Times New Roman" w:hAnsi="Times New Roman"/>
          <w:sz w:val="28"/>
          <w:szCs w:val="28"/>
        </w:rPr>
        <w:t>П</w:t>
      </w:r>
      <w:r w:rsidR="000A5746" w:rsidRPr="005C45B0">
        <w:rPr>
          <w:rFonts w:ascii="Times New Roman" w:hAnsi="Times New Roman"/>
          <w:sz w:val="28"/>
          <w:szCs w:val="28"/>
        </w:rPr>
        <w:t xml:space="preserve">оложення </w:t>
      </w:r>
      <w:r w:rsidRPr="005C45B0">
        <w:rPr>
          <w:rFonts w:ascii="Times New Roman" w:hAnsi="Times New Roman"/>
          <w:sz w:val="28"/>
          <w:szCs w:val="28"/>
        </w:rPr>
        <w:t xml:space="preserve"> </w:t>
      </w:r>
      <w:r w:rsidR="00CE7D1D" w:rsidRPr="005C45B0">
        <w:rPr>
          <w:rFonts w:ascii="Times New Roman" w:hAnsi="Times New Roman"/>
          <w:sz w:val="28"/>
          <w:szCs w:val="28"/>
        </w:rPr>
        <w:t>про комісію</w:t>
      </w:r>
    </w:p>
    <w:p w:rsidR="000A5746" w:rsidRDefault="00CE7D1D" w:rsidP="000A57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A5746">
        <w:rPr>
          <w:rFonts w:ascii="Times New Roman" w:hAnsi="Times New Roman"/>
          <w:sz w:val="28"/>
          <w:szCs w:val="28"/>
        </w:rPr>
        <w:t xml:space="preserve"> використання у 2019 році субвенції з державного бюджету для забезпечення житлом дітей-сиріт, </w:t>
      </w:r>
    </w:p>
    <w:p w:rsidR="00F570AA" w:rsidRDefault="000A5746" w:rsidP="000A57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дітей, позбавлених батьківського піклування, осіб з їх числа</w:t>
      </w:r>
    </w:p>
    <w:p w:rsidR="000A5746" w:rsidRDefault="000A5746" w:rsidP="000A57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5746" w:rsidRDefault="000A5746" w:rsidP="000A5746">
      <w:pPr>
        <w:spacing w:after="0"/>
        <w:jc w:val="both"/>
        <w:rPr>
          <w:rFonts w:ascii="Times New Roman" w:hAnsi="Times New Roman"/>
        </w:rPr>
      </w:pP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0F7807">
        <w:rPr>
          <w:color w:val="252B33"/>
          <w:sz w:val="28"/>
          <w:szCs w:val="28"/>
          <w:lang w:val="uk-UA"/>
        </w:rPr>
        <w:t xml:space="preserve">1. Комісія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(далі – комісія) є консультативно-дорадчим органом виконавчого комітету </w:t>
      </w:r>
      <w:r>
        <w:rPr>
          <w:color w:val="252B33"/>
          <w:sz w:val="28"/>
          <w:szCs w:val="28"/>
          <w:lang w:val="uk-UA"/>
        </w:rPr>
        <w:t>Обухівської</w:t>
      </w:r>
      <w:r w:rsidRPr="000F7807">
        <w:rPr>
          <w:color w:val="252B33"/>
          <w:sz w:val="28"/>
          <w:szCs w:val="28"/>
          <w:lang w:val="uk-UA"/>
        </w:rPr>
        <w:t xml:space="preserve"> міської ради, яка утворюється для прийняття рішень щодо розподілу коштів субвенції на </w:t>
      </w:r>
      <w:r>
        <w:rPr>
          <w:color w:val="252B33"/>
          <w:sz w:val="28"/>
          <w:szCs w:val="28"/>
          <w:lang w:val="uk-UA"/>
        </w:rPr>
        <w:t xml:space="preserve">придбання житла або </w:t>
      </w:r>
      <w:r w:rsidRPr="000F7807">
        <w:rPr>
          <w:color w:val="252B33"/>
          <w:sz w:val="28"/>
          <w:szCs w:val="28"/>
          <w:lang w:val="uk-UA"/>
        </w:rPr>
        <w:t xml:space="preserve">виплату грошової компенсації </w:t>
      </w:r>
      <w:r>
        <w:rPr>
          <w:color w:val="252B33"/>
          <w:sz w:val="28"/>
          <w:szCs w:val="28"/>
          <w:lang w:val="uk-UA"/>
        </w:rPr>
        <w:t>за належні для отримання житлового</w:t>
      </w:r>
      <w:r w:rsidRPr="000F7807">
        <w:rPr>
          <w:color w:val="252B33"/>
          <w:sz w:val="28"/>
          <w:szCs w:val="28"/>
          <w:lang w:val="uk-UA"/>
        </w:rPr>
        <w:t xml:space="preserve"> приміщення для дітей з метою придбання житла для зазначеної категорії осіб (далі — грошова компенсація).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 xml:space="preserve">2. Головою комісії є заступник </w:t>
      </w:r>
      <w:r>
        <w:rPr>
          <w:color w:val="252B33"/>
          <w:sz w:val="28"/>
          <w:szCs w:val="28"/>
          <w:lang w:val="uk-UA"/>
        </w:rPr>
        <w:t xml:space="preserve">Обухівського міського </w:t>
      </w:r>
      <w:r w:rsidRPr="000F7807">
        <w:rPr>
          <w:color w:val="252B33"/>
          <w:sz w:val="28"/>
          <w:szCs w:val="28"/>
          <w:lang w:val="uk-UA"/>
        </w:rPr>
        <w:t xml:space="preserve">голови відповідно до розподілу обов'язків, заступником голови комісії — начальник служби у справах дітей </w:t>
      </w:r>
      <w:r>
        <w:rPr>
          <w:color w:val="252B33"/>
          <w:sz w:val="28"/>
          <w:szCs w:val="28"/>
          <w:lang w:val="uk-UA"/>
        </w:rPr>
        <w:t xml:space="preserve">та сім’ї виконавчого комітету міської ради, а секретарем – відповідальний працівник </w:t>
      </w:r>
      <w:r w:rsidR="00DF370B">
        <w:rPr>
          <w:color w:val="252B33"/>
          <w:sz w:val="28"/>
          <w:szCs w:val="28"/>
          <w:lang w:val="uk-UA"/>
        </w:rPr>
        <w:t xml:space="preserve">управління соціального захисту населення </w:t>
      </w:r>
      <w:r w:rsidRPr="000F7807">
        <w:rPr>
          <w:color w:val="252B33"/>
          <w:sz w:val="28"/>
          <w:szCs w:val="28"/>
          <w:lang w:val="uk-UA"/>
        </w:rPr>
        <w:t>міської ради</w:t>
      </w:r>
      <w:r w:rsidR="00DF370B">
        <w:rPr>
          <w:color w:val="252B33"/>
          <w:sz w:val="28"/>
          <w:szCs w:val="28"/>
          <w:lang w:val="uk-UA"/>
        </w:rPr>
        <w:t>, на якого покладаються обов’язки щодо забезпечення зберігання усіх матеріалів і документів роботи комісії</w:t>
      </w:r>
      <w:r w:rsidRPr="000F7807">
        <w:rPr>
          <w:color w:val="252B33"/>
          <w:sz w:val="28"/>
          <w:szCs w:val="28"/>
          <w:lang w:val="uk-UA"/>
        </w:rPr>
        <w:t>.</w:t>
      </w:r>
      <w:r>
        <w:rPr>
          <w:color w:val="252B33"/>
          <w:sz w:val="28"/>
          <w:szCs w:val="28"/>
          <w:lang w:val="uk-UA"/>
        </w:rPr>
        <w:t xml:space="preserve"> 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        3. До складу комісії входять представники управлін</w:t>
      </w:r>
      <w:r w:rsidR="00DF370B">
        <w:rPr>
          <w:color w:val="252B33"/>
          <w:sz w:val="28"/>
          <w:szCs w:val="28"/>
          <w:lang w:val="uk-UA"/>
        </w:rPr>
        <w:t>ь</w:t>
      </w:r>
      <w:r w:rsidRPr="000F7807">
        <w:rPr>
          <w:color w:val="252B33"/>
          <w:sz w:val="28"/>
          <w:szCs w:val="28"/>
          <w:lang w:val="uk-UA"/>
        </w:rPr>
        <w:t xml:space="preserve"> соціального захисту населення, </w:t>
      </w:r>
      <w:r w:rsidR="00DF370B">
        <w:rPr>
          <w:color w:val="252B33"/>
          <w:sz w:val="28"/>
          <w:szCs w:val="28"/>
          <w:lang w:val="uk-UA"/>
        </w:rPr>
        <w:t xml:space="preserve">освіти, фінансового управління, відділів </w:t>
      </w:r>
      <w:r w:rsidRPr="000F7807">
        <w:rPr>
          <w:color w:val="252B33"/>
          <w:sz w:val="28"/>
          <w:szCs w:val="28"/>
          <w:lang w:val="uk-UA"/>
        </w:rPr>
        <w:t>капітального будівництва</w:t>
      </w:r>
      <w:r w:rsidR="00DF370B">
        <w:rPr>
          <w:color w:val="252B33"/>
          <w:sz w:val="28"/>
          <w:szCs w:val="28"/>
          <w:lang w:val="uk-UA"/>
        </w:rPr>
        <w:t>;</w:t>
      </w:r>
      <w:r w:rsidRPr="000F7807">
        <w:rPr>
          <w:color w:val="252B33"/>
          <w:sz w:val="28"/>
          <w:szCs w:val="28"/>
          <w:lang w:val="uk-UA"/>
        </w:rPr>
        <w:t xml:space="preserve"> </w:t>
      </w:r>
      <w:r w:rsidR="00DF370B">
        <w:rPr>
          <w:color w:val="252B33"/>
          <w:sz w:val="28"/>
          <w:szCs w:val="28"/>
          <w:lang w:val="uk-UA"/>
        </w:rPr>
        <w:t>житлово-</w:t>
      </w:r>
      <w:r w:rsidRPr="000F7807">
        <w:rPr>
          <w:color w:val="252B33"/>
          <w:sz w:val="28"/>
          <w:szCs w:val="28"/>
          <w:lang w:val="uk-UA"/>
        </w:rPr>
        <w:t>комунального господарства</w:t>
      </w:r>
      <w:r w:rsidR="00DF370B">
        <w:rPr>
          <w:color w:val="252B33"/>
          <w:sz w:val="28"/>
          <w:szCs w:val="28"/>
          <w:lang w:val="uk-UA"/>
        </w:rPr>
        <w:t>;</w:t>
      </w:r>
      <w:r w:rsidRPr="000F7807">
        <w:rPr>
          <w:color w:val="252B33"/>
          <w:sz w:val="28"/>
          <w:szCs w:val="28"/>
          <w:lang w:val="uk-UA"/>
        </w:rPr>
        <w:t xml:space="preserve"> </w:t>
      </w:r>
      <w:r w:rsidR="00DF370B">
        <w:rPr>
          <w:color w:val="252B33"/>
          <w:sz w:val="28"/>
          <w:szCs w:val="28"/>
          <w:lang w:val="uk-UA"/>
        </w:rPr>
        <w:t xml:space="preserve">розвитку інфраструктури, містобудування та </w:t>
      </w:r>
      <w:r w:rsidRPr="000F7807">
        <w:rPr>
          <w:color w:val="252B33"/>
          <w:sz w:val="28"/>
          <w:szCs w:val="28"/>
          <w:lang w:val="uk-UA"/>
        </w:rPr>
        <w:t>архітектури</w:t>
      </w:r>
      <w:r w:rsidR="00DF370B">
        <w:rPr>
          <w:color w:val="252B33"/>
          <w:sz w:val="28"/>
          <w:szCs w:val="28"/>
          <w:lang w:val="uk-UA"/>
        </w:rPr>
        <w:t>;</w:t>
      </w:r>
      <w:r w:rsidRPr="000F7807">
        <w:rPr>
          <w:color w:val="252B33"/>
          <w:sz w:val="28"/>
          <w:szCs w:val="28"/>
          <w:lang w:val="uk-UA"/>
        </w:rPr>
        <w:t xml:space="preserve"> юридичного відділу</w:t>
      </w:r>
      <w:r w:rsidR="00DF370B">
        <w:rPr>
          <w:color w:val="252B33"/>
          <w:sz w:val="28"/>
          <w:szCs w:val="28"/>
          <w:lang w:val="uk-UA"/>
        </w:rPr>
        <w:t>;</w:t>
      </w:r>
      <w:r w:rsidRPr="000F7807">
        <w:rPr>
          <w:color w:val="252B33"/>
          <w:sz w:val="28"/>
          <w:szCs w:val="28"/>
          <w:lang w:val="uk-UA"/>
        </w:rPr>
        <w:t xml:space="preserve"> </w:t>
      </w:r>
      <w:r w:rsidR="00DF370B">
        <w:rPr>
          <w:color w:val="252B33"/>
          <w:sz w:val="28"/>
          <w:szCs w:val="28"/>
          <w:lang w:val="uk-UA"/>
        </w:rPr>
        <w:t>реєстрації фізичних осіб та ведення реєстру територіальної громади; Обухівського міського ц</w:t>
      </w:r>
      <w:r w:rsidRPr="000F7807">
        <w:rPr>
          <w:color w:val="252B33"/>
          <w:sz w:val="28"/>
          <w:szCs w:val="28"/>
          <w:lang w:val="uk-UA"/>
        </w:rPr>
        <w:t>ентру соціальних сл</w:t>
      </w:r>
      <w:r w:rsidR="00DF370B">
        <w:rPr>
          <w:color w:val="252B33"/>
          <w:sz w:val="28"/>
          <w:szCs w:val="28"/>
          <w:lang w:val="uk-UA"/>
        </w:rPr>
        <w:t>ужб для сім’ї, дітей та молоді.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DF370B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4. До повноважень комісії належить:</w:t>
      </w:r>
    </w:p>
    <w:p w:rsidR="00DF370B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  <w:r w:rsidR="00DF370B">
        <w:rPr>
          <w:color w:val="252B33"/>
          <w:sz w:val="28"/>
          <w:szCs w:val="28"/>
          <w:lang w:val="uk-UA"/>
        </w:rPr>
        <w:tab/>
        <w:t xml:space="preserve">- </w:t>
      </w:r>
      <w:r w:rsidRPr="000F7807">
        <w:rPr>
          <w:color w:val="252B33"/>
          <w:sz w:val="28"/>
          <w:szCs w:val="28"/>
          <w:lang w:val="uk-UA"/>
        </w:rPr>
        <w:t>формування потреби щодо спрямування субвенції з державного бюджету на забезпечення житлом дітей-сиріт, дітей, позбавлених батьківського піклування, осіб з їх числа і підготовка відповідних пропозицій;</w:t>
      </w:r>
    </w:p>
    <w:p w:rsidR="000F7807" w:rsidRPr="000F7807" w:rsidRDefault="00DF370B" w:rsidP="00DF370B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>- ут</w:t>
      </w:r>
      <w:r w:rsidR="000F7807" w:rsidRPr="000F7807">
        <w:rPr>
          <w:color w:val="252B33"/>
          <w:sz w:val="28"/>
          <w:szCs w:val="28"/>
          <w:lang w:val="uk-UA"/>
        </w:rPr>
        <w:t>очнення пропозицій стосовно напрямів та об’єктів, на які буде спрямовано субвенцію;</w:t>
      </w:r>
    </w:p>
    <w:p w:rsidR="000F7807" w:rsidRPr="000F7807" w:rsidRDefault="00DF370B" w:rsidP="00DF370B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>перевірка наявності у дитини статусу дитини-сироти, дитини, позбавленої батьківського піклування, особи з їх числа;</w:t>
      </w:r>
    </w:p>
    <w:p w:rsidR="000F7807" w:rsidRPr="000F7807" w:rsidRDefault="003C46B0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lastRenderedPageBreak/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>перевірка наявності документів про перебування дитини на квартирному обліку;</w:t>
      </w:r>
    </w:p>
    <w:p w:rsidR="000F7807" w:rsidRPr="000F7807" w:rsidRDefault="003C46B0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>перевірка наявності у дитини майнових прав на нерухоме майно або відчуження такого майна протягом останніх п’яти років;</w:t>
      </w:r>
    </w:p>
    <w:p w:rsidR="000F7807" w:rsidRPr="000F7807" w:rsidRDefault="003C46B0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>з’ясування можливості/неможливості вселення дитини у приміщення, що зберігалося за нею;</w:t>
      </w:r>
    </w:p>
    <w:p w:rsidR="000F7807" w:rsidRPr="000F7807" w:rsidRDefault="003C46B0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>перевірка наявності рецензованого звіту про оцінку майна (акта оцінки майна), складеного відповідно до Закону України “Про оцінку майна, майнових прав та професійну оціночну діяльність в Україні”;</w:t>
      </w:r>
    </w:p>
    <w:p w:rsidR="000F7807" w:rsidRPr="000F7807" w:rsidRDefault="003C46B0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>визначення дитини, якій буде придбано житло або призначено грошову компенсацію.</w:t>
      </w:r>
      <w:r>
        <w:rPr>
          <w:color w:val="252B33"/>
          <w:sz w:val="28"/>
          <w:szCs w:val="28"/>
          <w:lang w:val="uk-UA"/>
        </w:rPr>
        <w:t xml:space="preserve"> </w:t>
      </w:r>
    </w:p>
    <w:p w:rsidR="000F7807" w:rsidRPr="000F7807" w:rsidRDefault="000F7807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Рішення комісії оформляється протоколом, який підписується всіма членами місцевої комісії, та подається виконавчому комітету міської ради для затвердження в установленому законодавством порядку не пізніше ніж через 10 календарних днів з дня його прийняття. Копія рішення виконавчого комітету міської ради надсилається розпоряднику субвенції за місцевими бюджетами вищого рівня.</w:t>
      </w:r>
      <w:r w:rsidR="003C46B0">
        <w:rPr>
          <w:color w:val="252B33"/>
          <w:sz w:val="28"/>
          <w:szCs w:val="28"/>
          <w:lang w:val="uk-UA"/>
        </w:rPr>
        <w:t xml:space="preserve"> </w:t>
      </w:r>
    </w:p>
    <w:p w:rsidR="000F7807" w:rsidRPr="000F7807" w:rsidRDefault="000F7807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5. Кошти субвенції спрямовуються на забезпечення житлом дітей-сиріт, осіб з їх числа.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6. Під час прийняття рішення про розподіл коштів субвенції на придбання житла дітям або призначення грошової компенсації комісія враховує такі нормативи: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  <w:r w:rsidR="003C46B0">
        <w:rPr>
          <w:color w:val="252B33"/>
          <w:sz w:val="28"/>
          <w:szCs w:val="28"/>
          <w:lang w:val="uk-UA"/>
        </w:rPr>
        <w:tab/>
        <w:t xml:space="preserve">- </w:t>
      </w:r>
      <w:r w:rsidRPr="000F7807">
        <w:rPr>
          <w:color w:val="252B33"/>
          <w:sz w:val="28"/>
          <w:szCs w:val="28"/>
          <w:lang w:val="uk-UA"/>
        </w:rPr>
        <w:t>у квартирах, садибних (одноквартирних) будинках із житлового фонду - 31 кв. метр загальної площі, з яких жила площа на дитину повинна бути не менше рівня середньої забезпеченості громадян жилою площею у відповідному населеному пункті;</w:t>
      </w:r>
    </w:p>
    <w:p w:rsidR="000F7807" w:rsidRPr="000F7807" w:rsidRDefault="003C46B0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>додатково 10 кв. метрів жилої площі на кожну дитину з інвалідністю, особу з їх числа.</w:t>
      </w:r>
    </w:p>
    <w:p w:rsidR="000F7807" w:rsidRPr="000F7807" w:rsidRDefault="000F7807" w:rsidP="003C46B0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 xml:space="preserve">Вартість 1 кв. метра загальної площі житла в населеному пункті, де буде придбано житло дітям, обчислюється відповідно до нормативно-правових актів </w:t>
      </w:r>
      <w:proofErr w:type="spellStart"/>
      <w:r w:rsidRPr="000F7807">
        <w:rPr>
          <w:color w:val="252B33"/>
          <w:sz w:val="28"/>
          <w:szCs w:val="28"/>
          <w:lang w:val="uk-UA"/>
        </w:rPr>
        <w:t>Мінрегіону</w:t>
      </w:r>
      <w:proofErr w:type="spellEnd"/>
      <w:r w:rsidRPr="000F7807">
        <w:rPr>
          <w:color w:val="252B33"/>
          <w:sz w:val="28"/>
          <w:szCs w:val="28"/>
          <w:lang w:val="uk-UA"/>
        </w:rPr>
        <w:t>.</w:t>
      </w:r>
      <w:r w:rsidR="00D772AF">
        <w:rPr>
          <w:color w:val="252B33"/>
          <w:sz w:val="28"/>
          <w:szCs w:val="28"/>
          <w:lang w:val="uk-UA"/>
        </w:rPr>
        <w:t xml:space="preserve"> </w:t>
      </w:r>
    </w:p>
    <w:p w:rsidR="000F7807" w:rsidRPr="000F7807" w:rsidRDefault="000F7807" w:rsidP="00D772AF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  <w:r w:rsidR="00D772AF">
        <w:rPr>
          <w:color w:val="252B33"/>
          <w:sz w:val="28"/>
          <w:szCs w:val="28"/>
          <w:lang w:val="uk-UA"/>
        </w:rPr>
        <w:tab/>
      </w:r>
      <w:r w:rsidRPr="000F7807">
        <w:rPr>
          <w:color w:val="252B33"/>
          <w:sz w:val="28"/>
          <w:szCs w:val="28"/>
          <w:lang w:val="uk-UA"/>
        </w:rPr>
        <w:t xml:space="preserve">Для мм. Києва, Дніпра, Львова, Одеси та Харкова гранична вартість житла для дітей не може перевищувати вартості спорудження житла, збільшеної в 1,75 </w:t>
      </w:r>
      <w:proofErr w:type="spellStart"/>
      <w:r w:rsidRPr="000F7807">
        <w:rPr>
          <w:color w:val="252B33"/>
          <w:sz w:val="28"/>
          <w:szCs w:val="28"/>
          <w:lang w:val="uk-UA"/>
        </w:rPr>
        <w:t>раза</w:t>
      </w:r>
      <w:proofErr w:type="spellEnd"/>
      <w:r w:rsidRPr="000F7807">
        <w:rPr>
          <w:color w:val="252B33"/>
          <w:sz w:val="28"/>
          <w:szCs w:val="28"/>
          <w:lang w:val="uk-UA"/>
        </w:rPr>
        <w:t xml:space="preserve">, для обласних центрів і міст обласного значення з кількістю населення понад 300 тис. осіб — у 1,5 </w:t>
      </w:r>
      <w:proofErr w:type="spellStart"/>
      <w:r w:rsidRPr="000F7807">
        <w:rPr>
          <w:color w:val="252B33"/>
          <w:sz w:val="28"/>
          <w:szCs w:val="28"/>
          <w:lang w:val="uk-UA"/>
        </w:rPr>
        <w:t>раза</w:t>
      </w:r>
      <w:proofErr w:type="spellEnd"/>
      <w:r w:rsidRPr="000F7807">
        <w:rPr>
          <w:color w:val="252B33"/>
          <w:sz w:val="28"/>
          <w:szCs w:val="28"/>
          <w:lang w:val="uk-UA"/>
        </w:rPr>
        <w:t xml:space="preserve">, для міст обласного значення з кількістю населення від 100 тис. до 300 тис. осіб — у 1,25 </w:t>
      </w:r>
      <w:proofErr w:type="spellStart"/>
      <w:r w:rsidRPr="000F7807">
        <w:rPr>
          <w:color w:val="252B33"/>
          <w:sz w:val="28"/>
          <w:szCs w:val="28"/>
          <w:lang w:val="uk-UA"/>
        </w:rPr>
        <w:t>раза</w:t>
      </w:r>
      <w:proofErr w:type="spellEnd"/>
      <w:r w:rsidRPr="000F7807">
        <w:rPr>
          <w:color w:val="252B33"/>
          <w:sz w:val="28"/>
          <w:szCs w:val="28"/>
          <w:lang w:val="uk-UA"/>
        </w:rPr>
        <w:t>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  <w:r w:rsidR="00D772AF">
        <w:rPr>
          <w:color w:val="252B33"/>
          <w:sz w:val="28"/>
          <w:szCs w:val="28"/>
          <w:lang w:val="uk-UA"/>
        </w:rPr>
        <w:tab/>
      </w:r>
      <w:r w:rsidRPr="000F7807">
        <w:rPr>
          <w:color w:val="252B33"/>
          <w:sz w:val="28"/>
          <w:szCs w:val="28"/>
          <w:lang w:val="uk-UA"/>
        </w:rPr>
        <w:t>Гранична вартість житла (ГВЖ) для дітей та обсяг грошової компенсації визначається за такою формулою:</w:t>
      </w:r>
    </w:p>
    <w:p w:rsidR="000F7807" w:rsidRPr="00D772AF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b/>
          <w:color w:val="252B33"/>
          <w:sz w:val="28"/>
          <w:szCs w:val="28"/>
          <w:u w:val="single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  <w:r w:rsidR="00D772AF">
        <w:rPr>
          <w:color w:val="252B33"/>
          <w:sz w:val="28"/>
          <w:szCs w:val="28"/>
          <w:lang w:val="uk-UA"/>
        </w:rPr>
        <w:tab/>
      </w:r>
      <w:r w:rsidRPr="00D772AF">
        <w:rPr>
          <w:b/>
          <w:color w:val="252B33"/>
          <w:sz w:val="28"/>
          <w:szCs w:val="28"/>
          <w:u w:val="single"/>
          <w:lang w:val="uk-UA"/>
        </w:rPr>
        <w:t xml:space="preserve">ГВЖ = (31 + (10 х </w:t>
      </w:r>
      <w:proofErr w:type="spellStart"/>
      <w:r w:rsidRPr="00D772AF">
        <w:rPr>
          <w:b/>
          <w:color w:val="252B33"/>
          <w:sz w:val="28"/>
          <w:szCs w:val="28"/>
          <w:u w:val="single"/>
          <w:lang w:val="uk-UA"/>
        </w:rPr>
        <w:t>Nі</w:t>
      </w:r>
      <w:proofErr w:type="spellEnd"/>
      <w:r w:rsidRPr="00D772AF">
        <w:rPr>
          <w:b/>
          <w:color w:val="252B33"/>
          <w:sz w:val="28"/>
          <w:szCs w:val="28"/>
          <w:u w:val="single"/>
          <w:lang w:val="uk-UA"/>
        </w:rPr>
        <w:t xml:space="preserve">)) х </w:t>
      </w:r>
      <w:proofErr w:type="spellStart"/>
      <w:r w:rsidRPr="00D772AF">
        <w:rPr>
          <w:b/>
          <w:color w:val="252B33"/>
          <w:sz w:val="28"/>
          <w:szCs w:val="28"/>
          <w:u w:val="single"/>
          <w:lang w:val="uk-UA"/>
        </w:rPr>
        <w:t>Вг</w:t>
      </w:r>
      <w:proofErr w:type="spellEnd"/>
      <w:r w:rsidRPr="00D772AF">
        <w:rPr>
          <w:b/>
          <w:color w:val="252B33"/>
          <w:sz w:val="28"/>
          <w:szCs w:val="28"/>
          <w:u w:val="single"/>
          <w:lang w:val="uk-UA"/>
        </w:rPr>
        <w:t xml:space="preserve"> х Км,</w:t>
      </w:r>
    </w:p>
    <w:p w:rsidR="000F7807" w:rsidRPr="00D772AF" w:rsidRDefault="00D772AF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 xml:space="preserve">де </w:t>
      </w:r>
      <w:proofErr w:type="spellStart"/>
      <w:r w:rsidR="000F7807" w:rsidRPr="000F7807">
        <w:rPr>
          <w:color w:val="252B33"/>
          <w:sz w:val="28"/>
          <w:szCs w:val="28"/>
          <w:lang w:val="uk-UA"/>
        </w:rPr>
        <w:t>Nі</w:t>
      </w:r>
      <w:proofErr w:type="spellEnd"/>
      <w:r w:rsidR="000F7807" w:rsidRPr="000F7807">
        <w:rPr>
          <w:color w:val="252B33"/>
          <w:sz w:val="28"/>
          <w:szCs w:val="28"/>
          <w:lang w:val="uk-UA"/>
        </w:rPr>
        <w:t xml:space="preserve"> — кількість дітей з інвалідністю, осіб з інвалідністю;</w:t>
      </w:r>
    </w:p>
    <w:p w:rsidR="000F7807" w:rsidRPr="000F7807" w:rsidRDefault="00D772AF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lastRenderedPageBreak/>
        <w:t xml:space="preserve">- </w:t>
      </w:r>
      <w:proofErr w:type="spellStart"/>
      <w:r w:rsidR="000F7807" w:rsidRPr="000F7807">
        <w:rPr>
          <w:color w:val="252B33"/>
          <w:sz w:val="28"/>
          <w:szCs w:val="28"/>
          <w:lang w:val="uk-UA"/>
        </w:rPr>
        <w:t>Вг</w:t>
      </w:r>
      <w:proofErr w:type="spellEnd"/>
      <w:r w:rsidR="000F7807" w:rsidRPr="000F7807">
        <w:rPr>
          <w:color w:val="252B33"/>
          <w:sz w:val="28"/>
          <w:szCs w:val="28"/>
          <w:lang w:val="uk-UA"/>
        </w:rPr>
        <w:t xml:space="preserve"> — вартість (гривень) 1 кв. метра загальної площі житла для населеного пункту, в якому будується або буде придбано житло для дітей;</w:t>
      </w:r>
    </w:p>
    <w:p w:rsidR="000F7807" w:rsidRPr="000F7807" w:rsidRDefault="00D772AF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- </w:t>
      </w:r>
      <w:r w:rsidR="000F7807" w:rsidRPr="000F7807">
        <w:rPr>
          <w:color w:val="252B33"/>
          <w:sz w:val="28"/>
          <w:szCs w:val="28"/>
          <w:lang w:val="uk-UA"/>
        </w:rPr>
        <w:t>Км — коефіцієнт збільшення граничної вартості 1 кв. метра загальної площі житла для міст, визначених в абзаці п’ятому  цього пункту.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У разі придбання житлового будинку для дітей враховуються витрати з придбання земельної ділянки, на якій розташований житловий будинок.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7. Формою роботи комісії є засідання, що скликаються за пропозицією голови комісії, який веде засідання.</w:t>
      </w:r>
      <w:r w:rsidR="00D772AF">
        <w:rPr>
          <w:color w:val="252B33"/>
          <w:sz w:val="28"/>
          <w:szCs w:val="28"/>
          <w:lang w:val="uk-UA"/>
        </w:rPr>
        <w:t xml:space="preserve"> 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8. Засідання комісії є правоможним, якщо в ньому бере участь не менше двох третин її загального складу.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9. Рішення приймаються простою більшістю голосів і викладаються у протоколі, який підписується всіма членами комісії.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Pr="000F7807" w:rsidRDefault="000F7807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10. У разі рівного розподілу голосів, голос голови комісії є вирішальним.</w:t>
      </w:r>
    </w:p>
    <w:p w:rsidR="000F7807" w:rsidRPr="000F7807" w:rsidRDefault="000F7807" w:rsidP="000F7807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 </w:t>
      </w:r>
    </w:p>
    <w:p w:rsidR="000F7807" w:rsidRDefault="000F7807" w:rsidP="00D772AF">
      <w:pPr>
        <w:pStyle w:val="rtejustify"/>
        <w:shd w:val="clear" w:color="auto" w:fill="FDFDFD"/>
        <w:spacing w:before="0" w:beforeAutospacing="0" w:after="0" w:afterAutospacing="0"/>
        <w:ind w:firstLine="708"/>
        <w:jc w:val="both"/>
        <w:rPr>
          <w:color w:val="252B33"/>
          <w:sz w:val="28"/>
          <w:szCs w:val="28"/>
          <w:lang w:val="uk-UA"/>
        </w:rPr>
      </w:pPr>
      <w:r w:rsidRPr="000F7807">
        <w:rPr>
          <w:color w:val="252B33"/>
          <w:sz w:val="28"/>
          <w:szCs w:val="28"/>
          <w:lang w:val="uk-UA"/>
        </w:rPr>
        <w:t>11. Рішення комісії оформляється протоколом, який підписується всіма її членами, та подається виконавчому комітету міської ради для затвердження в установленому законодавством порядку не пізніше ніж через 10 календарних днів з дня його прийняття.</w:t>
      </w:r>
    </w:p>
    <w:p w:rsidR="00D772AF" w:rsidRDefault="00D772AF" w:rsidP="00D772AF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</w:p>
    <w:p w:rsidR="00D772AF" w:rsidRDefault="00D772AF" w:rsidP="00D772AF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</w:p>
    <w:p w:rsidR="00D772AF" w:rsidRPr="000F7807" w:rsidRDefault="005C45B0" w:rsidP="00D772AF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 xml:space="preserve">Заступник міського голови </w:t>
      </w:r>
      <w:r>
        <w:rPr>
          <w:color w:val="252B33"/>
          <w:sz w:val="28"/>
          <w:szCs w:val="28"/>
          <w:lang w:val="uk-UA"/>
        </w:rPr>
        <w:tab/>
      </w:r>
      <w:r>
        <w:rPr>
          <w:color w:val="252B33"/>
          <w:sz w:val="28"/>
          <w:szCs w:val="28"/>
          <w:lang w:val="uk-UA"/>
        </w:rPr>
        <w:tab/>
      </w:r>
      <w:r>
        <w:rPr>
          <w:color w:val="252B33"/>
          <w:sz w:val="28"/>
          <w:szCs w:val="28"/>
          <w:lang w:val="uk-UA"/>
        </w:rPr>
        <w:tab/>
        <w:t>(підпис)</w:t>
      </w:r>
      <w:r w:rsidR="00D772AF">
        <w:rPr>
          <w:color w:val="252B33"/>
          <w:sz w:val="28"/>
          <w:szCs w:val="28"/>
          <w:lang w:val="uk-UA"/>
        </w:rPr>
        <w:tab/>
      </w:r>
      <w:r w:rsidR="00D772AF">
        <w:rPr>
          <w:color w:val="252B33"/>
          <w:sz w:val="28"/>
          <w:szCs w:val="28"/>
          <w:lang w:val="uk-UA"/>
        </w:rPr>
        <w:tab/>
        <w:t>А.В.Шевченко</w:t>
      </w:r>
    </w:p>
    <w:p w:rsidR="000A5746" w:rsidRPr="000F7807" w:rsidRDefault="000A5746" w:rsidP="000F7807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2C76" w:rsidRPr="000F7807" w:rsidRDefault="00F12C76" w:rsidP="000F7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2C76" w:rsidRPr="000F7807" w:rsidSect="00CC127D">
      <w:pgSz w:w="12240" w:h="15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147"/>
    <w:multiLevelType w:val="hybridMultilevel"/>
    <w:tmpl w:val="555AC1AA"/>
    <w:lvl w:ilvl="0" w:tplc="087AB424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47472A7"/>
    <w:multiLevelType w:val="hybridMultilevel"/>
    <w:tmpl w:val="5A52647E"/>
    <w:lvl w:ilvl="0" w:tplc="B0AE8DE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60A49AF"/>
    <w:multiLevelType w:val="hybridMultilevel"/>
    <w:tmpl w:val="DE46E0F4"/>
    <w:lvl w:ilvl="0" w:tplc="3DEA865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0AA"/>
    <w:rsid w:val="0000144C"/>
    <w:rsid w:val="0001380D"/>
    <w:rsid w:val="000351F8"/>
    <w:rsid w:val="000A5746"/>
    <w:rsid w:val="000F7807"/>
    <w:rsid w:val="001E6B40"/>
    <w:rsid w:val="003C46B0"/>
    <w:rsid w:val="005C45B0"/>
    <w:rsid w:val="006C0B77"/>
    <w:rsid w:val="008242FF"/>
    <w:rsid w:val="00870751"/>
    <w:rsid w:val="00922C48"/>
    <w:rsid w:val="00A83A9E"/>
    <w:rsid w:val="00B915B7"/>
    <w:rsid w:val="00BD6AB0"/>
    <w:rsid w:val="00CC127D"/>
    <w:rsid w:val="00CE3A7A"/>
    <w:rsid w:val="00CE7D1D"/>
    <w:rsid w:val="00D772AF"/>
    <w:rsid w:val="00DB4FFD"/>
    <w:rsid w:val="00DF370B"/>
    <w:rsid w:val="00EA59DF"/>
    <w:rsid w:val="00EE4070"/>
    <w:rsid w:val="00F12C76"/>
    <w:rsid w:val="00F5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F570AA"/>
    <w:pPr>
      <w:keepNext/>
      <w:spacing w:after="0" w:line="360" w:lineRule="auto"/>
      <w:jc w:val="center"/>
    </w:pPr>
    <w:rPr>
      <w:rFonts w:ascii="Arial" w:hAnsi="Arial"/>
      <w:b/>
      <w:sz w:val="28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0A5746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0F7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C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B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5674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5</cp:revision>
  <dcterms:created xsi:type="dcterms:W3CDTF">2019-08-07T07:50:00Z</dcterms:created>
  <dcterms:modified xsi:type="dcterms:W3CDTF">2019-08-09T06:00:00Z</dcterms:modified>
</cp:coreProperties>
</file>